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21" w:rsidRDefault="0093661D" w:rsidP="003751CC">
      <w:pPr>
        <w:spacing w:after="0"/>
        <w:jc w:val="center"/>
        <w:rPr>
          <w:b/>
        </w:rPr>
      </w:pPr>
      <w:r w:rsidRPr="003751CC">
        <w:rPr>
          <w:b/>
        </w:rPr>
        <w:t>POJĘCIE PRZEDSIĘBIORSTWA</w:t>
      </w:r>
    </w:p>
    <w:p w:rsidR="003751CC" w:rsidRPr="003751CC" w:rsidRDefault="003751CC" w:rsidP="003751CC">
      <w:pPr>
        <w:spacing w:after="0"/>
        <w:jc w:val="center"/>
        <w:rPr>
          <w:b/>
        </w:rPr>
      </w:pPr>
    </w:p>
    <w:p w:rsidR="0093661D" w:rsidRDefault="0093661D" w:rsidP="003751CC">
      <w:pPr>
        <w:spacing w:after="0"/>
      </w:pPr>
      <w:r w:rsidRPr="003751CC">
        <w:rPr>
          <w:b/>
        </w:rPr>
        <w:t>PRZEDSIEBIORSTWO</w:t>
      </w:r>
      <w:r>
        <w:t>- jest zorganizowanym zespołem składników niematerialnych i materialnych przeznaczonym do prowadzenia działalności gospodarczej.</w:t>
      </w:r>
    </w:p>
    <w:p w:rsidR="003751CC" w:rsidRDefault="003751CC" w:rsidP="003751CC">
      <w:pPr>
        <w:spacing w:after="0"/>
      </w:pPr>
    </w:p>
    <w:p w:rsidR="0093661D" w:rsidRPr="003751CC" w:rsidRDefault="0093661D" w:rsidP="003751CC">
      <w:pPr>
        <w:spacing w:after="0"/>
        <w:rPr>
          <w:b/>
          <w:u w:val="single"/>
        </w:rPr>
      </w:pPr>
      <w:r w:rsidRPr="003751CC">
        <w:rPr>
          <w:b/>
          <w:u w:val="single"/>
        </w:rPr>
        <w:t>Obejmuje ono w szczególności:</w:t>
      </w:r>
    </w:p>
    <w:p w:rsidR="0093661D" w:rsidRDefault="00D62E2C" w:rsidP="003751CC">
      <w:pPr>
        <w:pStyle w:val="Akapitzlist"/>
        <w:numPr>
          <w:ilvl w:val="0"/>
          <w:numId w:val="1"/>
        </w:numPr>
        <w:spacing w:after="0"/>
      </w:pPr>
      <w:r>
        <w:t xml:space="preserve">Oznaczenie  </w:t>
      </w:r>
      <w:r w:rsidR="003751CC">
        <w:t>indywidualizujące</w:t>
      </w:r>
      <w:r w:rsidR="0093661D">
        <w:t xml:space="preserve"> przedsiębiorstwo lub jego wyodr</w:t>
      </w:r>
      <w:r w:rsidR="003751CC">
        <w:t>ębnione części (nazwa przedsiębiorstwa</w:t>
      </w:r>
      <w:r w:rsidR="0093661D">
        <w:t xml:space="preserve">) 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 xml:space="preserve">Własność nieruchomości  lub ruchomości w tym urządzeń, materiałów, towarów i </w:t>
      </w:r>
      <w:r w:rsidR="003751CC">
        <w:t>wyrobów</w:t>
      </w:r>
      <w:r>
        <w:t>, oraz inne prawa rzeczowe do nieruchomości lub ruchomości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>Prawa wynikające z umów najmu i dzierżawy nieruchomości lub ruchomości oraz prawa do korzystania z nieruchomośc</w:t>
      </w:r>
      <w:r w:rsidR="003751CC">
        <w:t xml:space="preserve">i lub ruchomości wynikające z  </w:t>
      </w:r>
      <w:r>
        <w:t>innych stosunków prawnych.</w:t>
      </w:r>
    </w:p>
    <w:p w:rsidR="0093661D" w:rsidRDefault="003751CC" w:rsidP="003751CC">
      <w:pPr>
        <w:pStyle w:val="Akapitzlist"/>
        <w:numPr>
          <w:ilvl w:val="0"/>
          <w:numId w:val="1"/>
        </w:numPr>
        <w:spacing w:after="0"/>
      </w:pPr>
      <w:r>
        <w:t>Wierzytelności</w:t>
      </w:r>
      <w:r w:rsidR="0093661D">
        <w:t xml:space="preserve"> prawa z papierów wartościowych i środki pieniężne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>Koncesje, licencje i zezwolenia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 xml:space="preserve">Patenty i inne własności 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 xml:space="preserve">Majątkowe prawa autorskie 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>Majątkowe prawa pokrewne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>Tajemnice przedsiębiorstwa</w:t>
      </w:r>
    </w:p>
    <w:p w:rsidR="0093661D" w:rsidRDefault="0093661D" w:rsidP="003751CC">
      <w:pPr>
        <w:pStyle w:val="Akapitzlist"/>
        <w:numPr>
          <w:ilvl w:val="0"/>
          <w:numId w:val="1"/>
        </w:numPr>
        <w:spacing w:after="0"/>
      </w:pPr>
      <w:r>
        <w:t>Księgi i dokumenty związane z prowadzeniem DG</w:t>
      </w:r>
    </w:p>
    <w:p w:rsidR="003751CC" w:rsidRDefault="003751CC" w:rsidP="003751CC">
      <w:pPr>
        <w:pStyle w:val="Akapitzlist"/>
        <w:spacing w:after="0"/>
      </w:pPr>
    </w:p>
    <w:p w:rsidR="0093661D" w:rsidRPr="003751CC" w:rsidRDefault="0093661D" w:rsidP="003751CC">
      <w:pPr>
        <w:spacing w:after="0"/>
        <w:rPr>
          <w:b/>
          <w:u w:val="single"/>
        </w:rPr>
      </w:pPr>
      <w:r w:rsidRPr="003751CC">
        <w:rPr>
          <w:b/>
          <w:u w:val="single"/>
        </w:rPr>
        <w:t>Kryteria podziału przedsiębiorców:</w:t>
      </w:r>
    </w:p>
    <w:p w:rsidR="0093661D" w:rsidRDefault="003751CC" w:rsidP="003751CC">
      <w:pPr>
        <w:pStyle w:val="Akapitzlist"/>
        <w:numPr>
          <w:ilvl w:val="0"/>
          <w:numId w:val="2"/>
        </w:numPr>
        <w:spacing w:after="0"/>
      </w:pPr>
      <w:r>
        <w:t xml:space="preserve">Przedsiębiorca w  rozumieniu ustawy o swobodzie działalności gospodarczej </w:t>
      </w:r>
    </w:p>
    <w:p w:rsidR="00D62E2C" w:rsidRDefault="003751CC" w:rsidP="003751CC">
      <w:pPr>
        <w:pStyle w:val="Akapitzlist"/>
        <w:numPr>
          <w:ilvl w:val="0"/>
          <w:numId w:val="2"/>
        </w:numPr>
        <w:spacing w:after="0"/>
      </w:pPr>
      <w:r>
        <w:t>Ze względu n</w:t>
      </w:r>
      <w:r w:rsidR="00D62E2C">
        <w:t>a formę organizacyjno-prawną</w:t>
      </w:r>
    </w:p>
    <w:p w:rsidR="00D62E2C" w:rsidRDefault="003751CC" w:rsidP="003751CC">
      <w:pPr>
        <w:pStyle w:val="Akapitzlist"/>
        <w:numPr>
          <w:ilvl w:val="0"/>
          <w:numId w:val="2"/>
        </w:numPr>
        <w:spacing w:after="0"/>
      </w:pPr>
      <w:r>
        <w:t>Ze względu n</w:t>
      </w:r>
      <w:r w:rsidR="00D62E2C">
        <w:t xml:space="preserve">a </w:t>
      </w:r>
      <w:r>
        <w:t>wielkość</w:t>
      </w:r>
      <w:r w:rsidR="00D62E2C">
        <w:t xml:space="preserve"> ekon</w:t>
      </w:r>
      <w:r>
        <w:t>omiczną przedsiębiorstwa</w:t>
      </w:r>
    </w:p>
    <w:p w:rsidR="00D62E2C" w:rsidRDefault="00D62E2C" w:rsidP="003751CC">
      <w:pPr>
        <w:pStyle w:val="Akapitzlist"/>
        <w:numPr>
          <w:ilvl w:val="0"/>
          <w:numId w:val="2"/>
        </w:numPr>
        <w:spacing w:after="0"/>
      </w:pPr>
      <w:r>
        <w:t xml:space="preserve">Ze względu na kryterium </w:t>
      </w:r>
      <w:r w:rsidR="003751CC">
        <w:t>należności</w:t>
      </w:r>
    </w:p>
    <w:p w:rsidR="00D62E2C" w:rsidRDefault="003751CC" w:rsidP="003751CC">
      <w:pPr>
        <w:pStyle w:val="Akapitzlist"/>
        <w:numPr>
          <w:ilvl w:val="0"/>
          <w:numId w:val="2"/>
        </w:numPr>
        <w:spacing w:after="0"/>
      </w:pPr>
      <w:r>
        <w:t>Przedsiębiorstw k</w:t>
      </w:r>
      <w:r w:rsidR="00D62E2C">
        <w:t>rajowych i zagranicznych</w:t>
      </w:r>
    </w:p>
    <w:p w:rsidR="003751CC" w:rsidRDefault="003751CC" w:rsidP="003751CC">
      <w:pPr>
        <w:pStyle w:val="Akapitzlist"/>
        <w:spacing w:after="0"/>
      </w:pPr>
    </w:p>
    <w:p w:rsidR="00D62E2C" w:rsidRPr="003751CC" w:rsidRDefault="00D62E2C" w:rsidP="003751CC">
      <w:pPr>
        <w:spacing w:after="0"/>
        <w:rPr>
          <w:b/>
          <w:u w:val="single"/>
        </w:rPr>
      </w:pPr>
      <w:r w:rsidRPr="003751CC">
        <w:rPr>
          <w:b/>
          <w:u w:val="single"/>
        </w:rPr>
        <w:t>Podział przedsiębiorców wg ustawy</w:t>
      </w:r>
    </w:p>
    <w:p w:rsidR="00D62E2C" w:rsidRDefault="00D62E2C" w:rsidP="003751CC">
      <w:pPr>
        <w:pStyle w:val="Akapitzlist"/>
        <w:numPr>
          <w:ilvl w:val="0"/>
          <w:numId w:val="3"/>
        </w:numPr>
        <w:spacing w:after="0"/>
      </w:pPr>
      <w:r>
        <w:t>Osoby fizyczne w tym wspólnicy spółki cywilnej</w:t>
      </w:r>
    </w:p>
    <w:p w:rsidR="00D62E2C" w:rsidRDefault="00D62E2C" w:rsidP="003751CC">
      <w:pPr>
        <w:pStyle w:val="Akapitzlist"/>
        <w:numPr>
          <w:ilvl w:val="0"/>
          <w:numId w:val="3"/>
        </w:numPr>
        <w:spacing w:after="0"/>
      </w:pPr>
      <w:r>
        <w:t xml:space="preserve">Osoby prawne </w:t>
      </w:r>
    </w:p>
    <w:p w:rsidR="00D62E2C" w:rsidRDefault="00D62E2C" w:rsidP="003751CC">
      <w:pPr>
        <w:pStyle w:val="Akapitzlist"/>
        <w:numPr>
          <w:ilvl w:val="0"/>
          <w:numId w:val="3"/>
        </w:numPr>
        <w:spacing w:after="0"/>
      </w:pPr>
      <w:r>
        <w:t>Osoby prawne ja</w:t>
      </w:r>
      <w:r w:rsidR="003751CC">
        <w:t>ko formy organizacyjno-prawne działalności gospodarczej</w:t>
      </w:r>
      <w:r>
        <w:t xml:space="preserve"> określonych podmiotów</w:t>
      </w:r>
    </w:p>
    <w:p w:rsidR="00D62E2C" w:rsidRDefault="00D62E2C" w:rsidP="003751CC">
      <w:pPr>
        <w:pStyle w:val="Akapitzlist"/>
        <w:numPr>
          <w:ilvl w:val="0"/>
          <w:numId w:val="3"/>
        </w:numPr>
        <w:spacing w:after="0"/>
      </w:pPr>
      <w:r>
        <w:t>Jednostki organizacyjne niebędące osobami prawnymi, któr</w:t>
      </w:r>
      <w:r w:rsidR="003751CC">
        <w:t xml:space="preserve">ym odrębne ustawy przyznają osobowość </w:t>
      </w:r>
      <w:r>
        <w:t>prawną</w:t>
      </w:r>
    </w:p>
    <w:p w:rsidR="00D62E2C" w:rsidRDefault="003751CC" w:rsidP="003751CC">
      <w:pPr>
        <w:pStyle w:val="Akapitzlist"/>
        <w:numPr>
          <w:ilvl w:val="0"/>
          <w:numId w:val="3"/>
        </w:numPr>
        <w:spacing w:after="0"/>
      </w:pPr>
      <w:r>
        <w:t>Wspólnicy spółki</w:t>
      </w:r>
      <w:r w:rsidR="00D62E2C">
        <w:t xml:space="preserve"> </w:t>
      </w:r>
      <w:r>
        <w:t>c</w:t>
      </w:r>
      <w:r w:rsidR="00D62E2C">
        <w:t>ywilnej</w:t>
      </w:r>
    </w:p>
    <w:p w:rsidR="003751CC" w:rsidRDefault="003751CC" w:rsidP="003751CC">
      <w:pPr>
        <w:pStyle w:val="Akapitzlist"/>
        <w:spacing w:after="0"/>
      </w:pPr>
    </w:p>
    <w:p w:rsidR="00D62E2C" w:rsidRPr="003751CC" w:rsidRDefault="00C45315" w:rsidP="003751CC">
      <w:pPr>
        <w:spacing w:after="0"/>
        <w:rPr>
          <w:b/>
          <w:u w:val="single"/>
        </w:rPr>
      </w:pPr>
      <w:r w:rsidRPr="003751CC">
        <w:rPr>
          <w:b/>
          <w:u w:val="single"/>
        </w:rPr>
        <w:t>Podział przedsiębiorców ze względu na charakter i tryb zgłoszenia DG:</w:t>
      </w:r>
    </w:p>
    <w:p w:rsidR="00C45315" w:rsidRDefault="00C45315" w:rsidP="003751CC">
      <w:pPr>
        <w:pStyle w:val="Akapitzlist"/>
        <w:numPr>
          <w:ilvl w:val="0"/>
          <w:numId w:val="4"/>
        </w:numPr>
        <w:spacing w:after="0"/>
      </w:pPr>
      <w:r>
        <w:t>Przedsiębiorców rejestrowanych (Którzy mają obowiązek zgłoszenia się do KRS</w:t>
      </w:r>
      <w:r w:rsidR="00AA63A9">
        <w:t>,</w:t>
      </w:r>
      <w:r>
        <w:t xml:space="preserve"> a dokładnie do rejestru przedsiębiorców)</w:t>
      </w:r>
    </w:p>
    <w:p w:rsidR="00C45315" w:rsidRDefault="00C45315" w:rsidP="003751CC">
      <w:pPr>
        <w:pStyle w:val="Akapitzlist"/>
        <w:numPr>
          <w:ilvl w:val="0"/>
          <w:numId w:val="4"/>
        </w:numPr>
        <w:spacing w:after="0"/>
      </w:pPr>
      <w:r>
        <w:t xml:space="preserve">Przedsiębiorców, którzy podlegają wpisowi do ewidencji </w:t>
      </w:r>
      <w:r w:rsidR="00AA63A9">
        <w:t>Działalności Gospodarczej</w:t>
      </w:r>
    </w:p>
    <w:p w:rsidR="003751CC" w:rsidRDefault="003751CC" w:rsidP="003751CC">
      <w:pPr>
        <w:pStyle w:val="Akapitzlist"/>
        <w:spacing w:after="0"/>
      </w:pPr>
    </w:p>
    <w:p w:rsidR="00C45315" w:rsidRPr="003751CC" w:rsidRDefault="00C45315" w:rsidP="003751CC">
      <w:pPr>
        <w:spacing w:after="0"/>
        <w:rPr>
          <w:b/>
          <w:u w:val="single"/>
        </w:rPr>
      </w:pPr>
      <w:r w:rsidRPr="003751CC">
        <w:rPr>
          <w:b/>
          <w:u w:val="single"/>
        </w:rPr>
        <w:t>Podział przedsiębiorców ze względu na rodzaj DG:</w:t>
      </w:r>
    </w:p>
    <w:p w:rsidR="00C45315" w:rsidRDefault="00C45315" w:rsidP="003751CC">
      <w:pPr>
        <w:pStyle w:val="Akapitzlist"/>
        <w:numPr>
          <w:ilvl w:val="0"/>
          <w:numId w:val="5"/>
        </w:numPr>
        <w:spacing w:after="0"/>
      </w:pPr>
      <w:r>
        <w:t>Produkcyjna</w:t>
      </w:r>
    </w:p>
    <w:p w:rsidR="00C45315" w:rsidRDefault="00C45315" w:rsidP="003751CC">
      <w:pPr>
        <w:pStyle w:val="Akapitzlist"/>
        <w:numPr>
          <w:ilvl w:val="0"/>
          <w:numId w:val="5"/>
        </w:numPr>
        <w:spacing w:after="0"/>
      </w:pPr>
      <w:r>
        <w:t>Usługowa</w:t>
      </w:r>
    </w:p>
    <w:p w:rsidR="00C45315" w:rsidRDefault="00C45315" w:rsidP="003751CC">
      <w:pPr>
        <w:pStyle w:val="Akapitzlist"/>
        <w:numPr>
          <w:ilvl w:val="0"/>
          <w:numId w:val="5"/>
        </w:numPr>
        <w:spacing w:after="0"/>
      </w:pPr>
      <w:r>
        <w:lastRenderedPageBreak/>
        <w:t>Handlowa</w:t>
      </w:r>
    </w:p>
    <w:p w:rsidR="00C45315" w:rsidRDefault="00C45315" w:rsidP="003751CC">
      <w:pPr>
        <w:pStyle w:val="Akapitzlist"/>
        <w:numPr>
          <w:ilvl w:val="0"/>
          <w:numId w:val="5"/>
        </w:numPr>
        <w:spacing w:after="0"/>
      </w:pPr>
      <w:r>
        <w:t>Budowlana</w:t>
      </w:r>
    </w:p>
    <w:p w:rsidR="003751CC" w:rsidRDefault="003751CC" w:rsidP="003751CC">
      <w:pPr>
        <w:pStyle w:val="Akapitzlist"/>
        <w:spacing w:after="0"/>
      </w:pPr>
    </w:p>
    <w:p w:rsidR="00C45315" w:rsidRPr="003751CC" w:rsidRDefault="00C45315" w:rsidP="003751CC">
      <w:pPr>
        <w:spacing w:after="0"/>
        <w:rPr>
          <w:b/>
          <w:u w:val="single"/>
        </w:rPr>
      </w:pPr>
      <w:r w:rsidRPr="003751CC">
        <w:rPr>
          <w:b/>
          <w:u w:val="single"/>
        </w:rPr>
        <w:t>Podział przedsiębiorstw pod względem wielkości ekonomicznej:</w:t>
      </w:r>
    </w:p>
    <w:p w:rsidR="00C45315" w:rsidRDefault="00C45315" w:rsidP="003751CC">
      <w:pPr>
        <w:pStyle w:val="Akapitzlist"/>
        <w:numPr>
          <w:ilvl w:val="0"/>
          <w:numId w:val="6"/>
        </w:numPr>
        <w:spacing w:after="0"/>
      </w:pPr>
      <w:proofErr w:type="spellStart"/>
      <w:r>
        <w:t>Mikroprzedsiębiorca</w:t>
      </w:r>
      <w:proofErr w:type="spellEnd"/>
    </w:p>
    <w:p w:rsidR="00C45315" w:rsidRDefault="00C45315" w:rsidP="003751CC">
      <w:pPr>
        <w:pStyle w:val="Akapitzlist"/>
        <w:numPr>
          <w:ilvl w:val="0"/>
          <w:numId w:val="6"/>
        </w:numPr>
        <w:spacing w:after="0"/>
      </w:pPr>
      <w:r>
        <w:t>Mały</w:t>
      </w:r>
    </w:p>
    <w:p w:rsidR="00C45315" w:rsidRDefault="00C45315" w:rsidP="003751CC">
      <w:pPr>
        <w:pStyle w:val="Akapitzlist"/>
        <w:numPr>
          <w:ilvl w:val="0"/>
          <w:numId w:val="6"/>
        </w:numPr>
        <w:spacing w:after="0"/>
      </w:pPr>
      <w:r>
        <w:t xml:space="preserve">Średni przedsiębiorca </w:t>
      </w:r>
    </w:p>
    <w:p w:rsidR="00C45315" w:rsidRDefault="00C45315" w:rsidP="003751CC">
      <w:pPr>
        <w:pStyle w:val="Akapitzlist"/>
        <w:numPr>
          <w:ilvl w:val="0"/>
          <w:numId w:val="6"/>
        </w:numPr>
        <w:spacing w:after="0"/>
      </w:pPr>
      <w:r>
        <w:t>Przedsiębiorców prowadzonych przedsiębiorstw większym rozmiarze.</w:t>
      </w:r>
    </w:p>
    <w:p w:rsidR="003751CC" w:rsidRDefault="003751CC" w:rsidP="003751CC">
      <w:pPr>
        <w:pStyle w:val="Akapitzlist"/>
        <w:spacing w:after="0"/>
      </w:pPr>
    </w:p>
    <w:p w:rsidR="00FB3824" w:rsidRDefault="00552F67" w:rsidP="003751CC">
      <w:pPr>
        <w:tabs>
          <w:tab w:val="left" w:pos="284"/>
        </w:tabs>
        <w:spacing w:after="0"/>
      </w:pPr>
      <w:r w:rsidRPr="003751CC">
        <w:rPr>
          <w:b/>
          <w:u w:val="single"/>
        </w:rPr>
        <w:t>FORMY ORGANIZACYJNO- PRAWNA DG:</w:t>
      </w:r>
      <w:r w:rsidR="00FB3824">
        <w:t xml:space="preserve"> </w:t>
      </w:r>
    </w:p>
    <w:p w:rsidR="00FB3824" w:rsidRDefault="00FB3824" w:rsidP="003751CC">
      <w:pPr>
        <w:tabs>
          <w:tab w:val="left" w:pos="284"/>
        </w:tabs>
        <w:spacing w:after="0"/>
        <w:sectPr w:rsidR="00FB3824" w:rsidSect="00B23E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pict>
          <v:rect id="_x0000_s1028" style="position:absolute;margin-left:261.55pt;margin-top:13.6pt;width:130.2pt;height:34.8pt;z-index:251659264">
            <v:textbox>
              <w:txbxContent>
                <w:p w:rsidR="00FB3824" w:rsidRDefault="00FB3824" w:rsidP="00FB3824">
                  <w:pPr>
                    <w:jc w:val="center"/>
                  </w:pPr>
                  <w:r>
                    <w:t>SPÓŁKA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6" style="position:absolute;margin-left:6.55pt;margin-top:13.6pt;width:222pt;height:34.8pt;z-index:251658240">
            <v:textbox>
              <w:txbxContent>
                <w:p w:rsidR="00FB3824" w:rsidRDefault="00FB3824" w:rsidP="00FB3824">
                  <w:pPr>
                    <w:jc w:val="center"/>
                  </w:pPr>
                  <w:r>
                    <w:t>I</w:t>
                  </w:r>
                  <w:r>
                    <w:t>NDYWIDUALNA DZIAŁALNOŚĆ PROWADZONA</w:t>
                  </w:r>
                  <w:r>
                    <w:t xml:space="preserve"> </w:t>
                  </w:r>
                  <w:r>
                    <w:t>POD WŁASNYM NAZWISKIEM</w:t>
                  </w:r>
                </w:p>
              </w:txbxContent>
            </v:textbox>
          </v:rect>
        </w:pict>
      </w:r>
      <w:r>
        <w:br/>
      </w:r>
    </w:p>
    <w:p w:rsidR="00FB3824" w:rsidRDefault="00FB3824" w:rsidP="003751CC">
      <w:pPr>
        <w:tabs>
          <w:tab w:val="left" w:pos="284"/>
        </w:tabs>
        <w:spacing w:after="0"/>
      </w:pPr>
      <w:r>
        <w:lastRenderedPageBreak/>
        <w:t xml:space="preserve"> </w:t>
      </w:r>
      <w:r>
        <w:br/>
      </w:r>
    </w:p>
    <w:p w:rsidR="00FB3824" w:rsidRDefault="00552F67" w:rsidP="003751CC">
      <w:pPr>
        <w:tabs>
          <w:tab w:val="left" w:pos="284"/>
        </w:tabs>
        <w:spacing w:after="0"/>
        <w:sectPr w:rsidR="00FB3824" w:rsidSect="00FB38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 xml:space="preserve"> </w:t>
      </w:r>
    </w:p>
    <w:p w:rsidR="00FB3824" w:rsidRDefault="00E22364" w:rsidP="003751CC">
      <w:pPr>
        <w:tabs>
          <w:tab w:val="left" w:pos="284"/>
        </w:tabs>
        <w:spacing w:after="0"/>
      </w:pPr>
      <w:bookmarkStart w:id="0" w:name="_GoBack"/>
      <w:r>
        <w:rPr>
          <w:noProof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01.1pt;margin-top:2.1pt;width:70.85pt;height:31.8pt;z-index:251680768" o:connectortype="straight">
            <v:stroke endarrow="block"/>
          </v:shape>
        </w:pict>
      </w:r>
      <w:bookmarkEnd w:id="0"/>
      <w:r w:rsidR="00091BED">
        <w:rPr>
          <w:noProof/>
          <w:lang w:eastAsia="pl-PL"/>
        </w:rPr>
        <w:pict>
          <v:shape id="_x0000_s1053" type="#_x0000_t32" style="position:absolute;margin-left:161.4pt;margin-top:2.1pt;width:139.75pt;height:31.8pt;flip:x;z-index:251675648" o:connectortype="straight">
            <v:stroke endarrow="block"/>
          </v:shape>
        </w:pict>
      </w:r>
    </w:p>
    <w:p w:rsidR="00FB3824" w:rsidRDefault="00FB3824" w:rsidP="003751CC">
      <w:pPr>
        <w:tabs>
          <w:tab w:val="left" w:pos="284"/>
        </w:tabs>
        <w:spacing w:after="0"/>
      </w:pPr>
    </w:p>
    <w:p w:rsidR="00FB3824" w:rsidRDefault="00FB3824" w:rsidP="003751CC">
      <w:pPr>
        <w:tabs>
          <w:tab w:val="left" w:pos="284"/>
        </w:tabs>
        <w:spacing w:after="0"/>
      </w:pPr>
      <w:r>
        <w:rPr>
          <w:noProof/>
          <w:lang w:eastAsia="pl-PL"/>
        </w:rPr>
        <w:pict>
          <v:rect id="_x0000_s1035" style="position:absolute;margin-left:282.55pt;margin-top:3pt;width:187.8pt;height:36.6pt;z-index:251666432">
            <v:textbox>
              <w:txbxContent>
                <w:p w:rsidR="00FB3824" w:rsidRDefault="00FB3824" w:rsidP="00FB3824">
                  <w:pPr>
                    <w:jc w:val="center"/>
                  </w:pPr>
                  <w:r>
                    <w:t>Spółka Cywilna (Kodeks Cywilny)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4" style="position:absolute;margin-left:37.75pt;margin-top:3pt;width:201.6pt;height:36.6pt;z-index:251665408">
            <v:textbox>
              <w:txbxContent>
                <w:p w:rsidR="00FB3824" w:rsidRDefault="00FB3824" w:rsidP="00FB3824">
                  <w:pPr>
                    <w:jc w:val="center"/>
                  </w:pPr>
                  <w:r>
                    <w:t>Handlowa (Kodeks Spółek Handlowych)</w:t>
                  </w:r>
                </w:p>
              </w:txbxContent>
            </v:textbox>
          </v:rect>
        </w:pict>
      </w:r>
      <w:r>
        <w:br/>
      </w:r>
    </w:p>
    <w:p w:rsidR="00FB3824" w:rsidRDefault="00E22364" w:rsidP="003751CC">
      <w:pPr>
        <w:tabs>
          <w:tab w:val="left" w:pos="284"/>
        </w:tabs>
        <w:spacing w:after="0"/>
      </w:pPr>
      <w:r>
        <w:rPr>
          <w:noProof/>
          <w:lang w:eastAsia="pl-PL"/>
        </w:rPr>
        <w:pict>
          <v:shape id="_x0000_s1054" type="#_x0000_t32" style="position:absolute;margin-left:193.15pt;margin-top:10.5pt;width:124.2pt;height:37.8pt;z-index:251676672" o:connectortype="straight">
            <v:stroke endarrow="block"/>
          </v:shape>
        </w:pict>
      </w:r>
      <w:r w:rsidR="00091BED">
        <w:rPr>
          <w:noProof/>
          <w:lang w:eastAsia="pl-PL"/>
        </w:rPr>
        <w:pict>
          <v:shape id="_x0000_s1052" type="#_x0000_t32" style="position:absolute;margin-left:70.15pt;margin-top:8.7pt;width:123pt;height:25.2pt;flip:x;z-index:251674624" o:connectortype="straight">
            <v:stroke endarrow="block"/>
          </v:shape>
        </w:pict>
      </w:r>
    </w:p>
    <w:p w:rsidR="00FB3824" w:rsidRDefault="00FB3824" w:rsidP="003751CC">
      <w:pPr>
        <w:tabs>
          <w:tab w:val="left" w:pos="284"/>
        </w:tabs>
        <w:spacing w:after="0"/>
      </w:pPr>
    </w:p>
    <w:p w:rsidR="00FB3824" w:rsidRDefault="00FB3824" w:rsidP="003751CC">
      <w:pPr>
        <w:tabs>
          <w:tab w:val="left" w:pos="284"/>
        </w:tabs>
        <w:spacing w:after="0"/>
      </w:pPr>
      <w:r>
        <w:rPr>
          <w:noProof/>
          <w:lang w:eastAsia="pl-PL"/>
        </w:rPr>
        <w:pict>
          <v:rect id="_x0000_s1033" style="position:absolute;margin-left:-47.45pt;margin-top:3.05pt;width:164.4pt;height:30.6pt;z-index:251664384">
            <v:textbox>
              <w:txbxContent>
                <w:p w:rsidR="00FB3824" w:rsidRDefault="00FB3824" w:rsidP="00FB3824">
                  <w:pPr>
                    <w:jc w:val="center"/>
                  </w:pPr>
                  <w:r>
                    <w:t>SPÓŁKA OSOBOWA</w:t>
                  </w:r>
                </w:p>
              </w:txbxContent>
            </v:textbox>
          </v:rect>
        </w:pict>
      </w:r>
    </w:p>
    <w:p w:rsidR="00FB3824" w:rsidRDefault="00091BED" w:rsidP="003751CC">
      <w:pPr>
        <w:tabs>
          <w:tab w:val="left" w:pos="284"/>
        </w:tabs>
        <w:spacing w:after="0"/>
      </w:pPr>
      <w:r>
        <w:rPr>
          <w:noProof/>
          <w:lang w:eastAsia="pl-PL"/>
        </w:rPr>
        <w:pict>
          <v:rect id="_x0000_s1036" style="position:absolute;margin-left:239.35pt;margin-top:2pt;width:164.4pt;height:28.8pt;z-index:251667456">
            <v:textbox>
              <w:txbxContent>
                <w:p w:rsidR="00FB3824" w:rsidRDefault="00FB3824" w:rsidP="00FB3824">
                  <w:pPr>
                    <w:tabs>
                      <w:tab w:val="left" w:pos="284"/>
                    </w:tabs>
                    <w:spacing w:after="0"/>
                    <w:jc w:val="center"/>
                  </w:pPr>
                  <w:r>
                    <w:t>SPÓŁKA KAPITAŁOWA</w:t>
                  </w:r>
                </w:p>
                <w:p w:rsidR="00FB3824" w:rsidRDefault="00FB3824"/>
              </w:txbxContent>
            </v:textbox>
          </v:rect>
        </w:pict>
      </w:r>
    </w:p>
    <w:p w:rsidR="00FB3824" w:rsidRDefault="00361F96" w:rsidP="003751CC">
      <w:pPr>
        <w:tabs>
          <w:tab w:val="left" w:pos="284"/>
        </w:tabs>
        <w:spacing w:after="0"/>
      </w:pPr>
      <w:r>
        <w:rPr>
          <w:noProof/>
          <w:lang w:eastAsia="pl-PL"/>
        </w:rPr>
        <w:pict>
          <v:shape id="_x0000_s1039" type="#_x0000_t32" style="position:absolute;margin-left:24.55pt;margin-top:.95pt;width:.05pt;height:37.8pt;z-index:251670528" o:connectortype="straight">
            <v:stroke endarrow="block"/>
          </v:shape>
        </w:pict>
      </w:r>
    </w:p>
    <w:p w:rsidR="00552F67" w:rsidRDefault="00E22364" w:rsidP="003751CC">
      <w:pPr>
        <w:tabs>
          <w:tab w:val="left" w:pos="284"/>
        </w:tabs>
        <w:spacing w:after="0"/>
      </w:pPr>
      <w:r>
        <w:rPr>
          <w:noProof/>
          <w:lang w:eastAsia="pl-PL"/>
        </w:rPr>
        <w:pict>
          <v:shape id="_x0000_s1056" type="#_x0000_t32" style="position:absolute;margin-left:312.65pt;margin-top:-.1pt;width:.05pt;height:37.8pt;z-index:2516787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7" type="#_x0000_t32" style="position:absolute;margin-left:312.6pt;margin-top:82.7pt;width:.05pt;height:37.8pt;z-index:251679744" o:connectortype="straight">
            <v:stroke endarrow="block"/>
          </v:shape>
        </w:pict>
      </w:r>
      <w:r>
        <w:rPr>
          <w:noProof/>
          <w:lang w:eastAsia="pl-PL"/>
        </w:rPr>
        <w:pict>
          <v:rect id="_x0000_s1038" style="position:absolute;margin-left:239.35pt;margin-top:120.5pt;width:164.4pt;height:27.6pt;z-index:251669504">
            <v:textbox style="mso-next-textbox:#_x0000_s1038">
              <w:txbxContent>
                <w:p w:rsidR="00FB3824" w:rsidRDefault="00FB3824" w:rsidP="00FB3824">
                  <w:pPr>
                    <w:jc w:val="center"/>
                  </w:pPr>
                  <w:r>
                    <w:t>SPÓŁKA AKCYJNA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7" style="position:absolute;margin-left:239.35pt;margin-top:37.7pt;width:164.4pt;height:45pt;z-index:251668480">
            <v:textbox style="mso-next-textbox:#_x0000_s1037">
              <w:txbxContent>
                <w:p w:rsidR="00FB3824" w:rsidRDefault="00FB3824" w:rsidP="00FB3824">
                  <w:pPr>
                    <w:jc w:val="center"/>
                  </w:pPr>
                  <w:r>
                    <w:t>SPÓŁKA Z OGRANICZONĄ ODPOWIEDZIALNOŚĆIĄ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361F96">
        <w:rPr>
          <w:noProof/>
          <w:lang w:eastAsia="pl-PL"/>
        </w:rPr>
        <w:pict>
          <v:rect id="_x0000_s1029" style="position:absolute;margin-left:-43.25pt;margin-top:238.7pt;width:164.4pt;height:30.6pt;z-index:251660288">
            <v:textbox style="mso-next-textbox:#_x0000_s1029">
              <w:txbxContent>
                <w:p w:rsidR="00FB3824" w:rsidRDefault="00FB3824" w:rsidP="00FB3824">
                  <w:pPr>
                    <w:jc w:val="center"/>
                  </w:pPr>
                  <w:r>
                    <w:t>SPÓŁKA PARTNERSKA</w:t>
                  </w:r>
                </w:p>
              </w:txbxContent>
            </v:textbox>
          </v:rect>
        </w:pict>
      </w:r>
      <w:r w:rsidR="00361F96">
        <w:rPr>
          <w:noProof/>
          <w:lang w:eastAsia="pl-PL"/>
        </w:rPr>
        <w:pict>
          <v:shape id="_x0000_s1051" type="#_x0000_t32" style="position:absolute;margin-left:24.65pt;margin-top:200.9pt;width:.05pt;height:37.8pt;z-index:251673600" o:connectortype="straight">
            <v:stroke endarrow="block"/>
          </v:shape>
        </w:pict>
      </w:r>
      <w:r w:rsidR="00361F96">
        <w:rPr>
          <w:noProof/>
          <w:lang w:eastAsia="pl-PL"/>
        </w:rPr>
        <w:pict>
          <v:rect id="_x0000_s1030" style="position:absolute;margin-left:-47.45pt;margin-top:158.3pt;width:164.4pt;height:41.4pt;z-index:251661312">
            <v:textbox style="mso-next-textbox:#_x0000_s1030">
              <w:txbxContent>
                <w:p w:rsidR="00FB3824" w:rsidRDefault="00FB3824" w:rsidP="00FB3824">
                  <w:pPr>
                    <w:jc w:val="center"/>
                  </w:pPr>
                  <w:r>
                    <w:t>SPÓŁKA KOMANDYTOWO - AKCYJNA</w:t>
                  </w:r>
                </w:p>
              </w:txbxContent>
            </v:textbox>
          </v:rect>
        </w:pict>
      </w:r>
      <w:r w:rsidR="00361F96">
        <w:rPr>
          <w:noProof/>
          <w:lang w:eastAsia="pl-PL"/>
        </w:rPr>
        <w:pict>
          <v:shape id="_x0000_s1050" type="#_x0000_t32" style="position:absolute;margin-left:24.6pt;margin-top:120.5pt;width:.05pt;height:37.8pt;z-index:251672576" o:connectortype="straight">
            <v:stroke endarrow="block"/>
          </v:shape>
        </w:pict>
      </w:r>
      <w:r w:rsidR="00361F96">
        <w:rPr>
          <w:noProof/>
          <w:lang w:eastAsia="pl-PL"/>
        </w:rPr>
        <w:pict>
          <v:rect id="_x0000_s1031" style="position:absolute;margin-left:-47.45pt;margin-top:89.9pt;width:164.4pt;height:30.6pt;z-index:251662336">
            <v:textbox style="mso-next-textbox:#_x0000_s1031">
              <w:txbxContent>
                <w:p w:rsidR="00FB3824" w:rsidRDefault="00FB3824" w:rsidP="00FB3824">
                  <w:pPr>
                    <w:jc w:val="center"/>
                  </w:pPr>
                  <w:r>
                    <w:t>SPÓŁKA KOMANDYTOWA</w:t>
                  </w:r>
                </w:p>
              </w:txbxContent>
            </v:textbox>
          </v:rect>
        </w:pict>
      </w:r>
      <w:r w:rsidR="00361F96">
        <w:rPr>
          <w:noProof/>
          <w:lang w:eastAsia="pl-PL"/>
        </w:rPr>
        <w:pict>
          <v:shape id="_x0000_s1049" type="#_x0000_t32" style="position:absolute;margin-left:24.5pt;margin-top:52.1pt;width:.05pt;height:37.8pt;z-index:251671552" o:connectortype="straight">
            <v:stroke endarrow="block"/>
          </v:shape>
        </w:pict>
      </w:r>
      <w:r w:rsidR="00361F96">
        <w:rPr>
          <w:noProof/>
          <w:lang w:eastAsia="pl-PL"/>
        </w:rPr>
        <w:pict>
          <v:rect id="_x0000_s1032" style="position:absolute;margin-left:-47.45pt;margin-top:25.1pt;width:164.4pt;height:30.6pt;z-index:251663360">
            <v:textbox style="mso-next-textbox:#_x0000_s1032">
              <w:txbxContent>
                <w:p w:rsidR="00FB3824" w:rsidRDefault="00FB3824" w:rsidP="00FB3824">
                  <w:pPr>
                    <w:jc w:val="center"/>
                  </w:pPr>
                  <w:r>
                    <w:t>SPÓŁKA JAWNA</w:t>
                  </w:r>
                </w:p>
              </w:txbxContent>
            </v:textbox>
          </v:rect>
        </w:pict>
      </w:r>
    </w:p>
    <w:sectPr w:rsidR="00552F67" w:rsidSect="00FB38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772"/>
    <w:multiLevelType w:val="hybridMultilevel"/>
    <w:tmpl w:val="4460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A3F"/>
    <w:multiLevelType w:val="hybridMultilevel"/>
    <w:tmpl w:val="E94C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74A9"/>
    <w:multiLevelType w:val="hybridMultilevel"/>
    <w:tmpl w:val="6AF8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4186B"/>
    <w:multiLevelType w:val="hybridMultilevel"/>
    <w:tmpl w:val="DB1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0B67"/>
    <w:multiLevelType w:val="hybridMultilevel"/>
    <w:tmpl w:val="319E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87CA2"/>
    <w:multiLevelType w:val="hybridMultilevel"/>
    <w:tmpl w:val="5930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61D"/>
    <w:rsid w:val="00091BED"/>
    <w:rsid w:val="00361F96"/>
    <w:rsid w:val="003751CC"/>
    <w:rsid w:val="00552F67"/>
    <w:rsid w:val="0093661D"/>
    <w:rsid w:val="009B6708"/>
    <w:rsid w:val="00AA63A9"/>
    <w:rsid w:val="00B23E5C"/>
    <w:rsid w:val="00B803DE"/>
    <w:rsid w:val="00C45315"/>
    <w:rsid w:val="00D62E2C"/>
    <w:rsid w:val="00E22364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9"/>
        <o:r id="V:Rule2" type="connector" idref="#_x0000_s1049"/>
        <o:r id="V:Rule3" type="connector" idref="#_x0000_s1050"/>
        <o:r id="V:Rule4" type="connector" idref="#_x0000_s1051"/>
        <o:r id="V:Rule5" type="connector" idref="#_x0000_s1052"/>
        <o:r id="V:Rule6" type="connector" idref="#_x0000_s1053"/>
        <o:r id="V:Rule7" type="connector" idref="#_x0000_s1054"/>
        <o:r id="V:Rule8" type="connector" idref="#_x0000_s1056"/>
        <o:r id="V:Rule9" type="connector" idref="#_x0000_s1057"/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Mihułka</cp:lastModifiedBy>
  <cp:revision>5</cp:revision>
  <dcterms:created xsi:type="dcterms:W3CDTF">2014-03-12T13:01:00Z</dcterms:created>
  <dcterms:modified xsi:type="dcterms:W3CDTF">2014-03-15T14:52:00Z</dcterms:modified>
</cp:coreProperties>
</file>