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DB" w:rsidRPr="00165771" w:rsidRDefault="0061669C" w:rsidP="00A660DB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10"/>
          <w:szCs w:val="20"/>
        </w:rPr>
      </w:pPr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 xml:space="preserve">1.Definicja oraz przykłady zależności korelacyjnych i </w:t>
      </w:r>
      <w:proofErr w:type="spellStart"/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przyczynowo-skutkowych</w:t>
      </w:r>
      <w:proofErr w:type="spellEnd"/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:</w:t>
      </w:r>
      <w:r w:rsidR="002C3965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 xml:space="preserve"> </w:t>
      </w:r>
    </w:p>
    <w:p w:rsidR="002C3965" w:rsidRPr="00165771" w:rsidRDefault="002C3965" w:rsidP="00A660DB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10"/>
          <w:szCs w:val="20"/>
        </w:rPr>
      </w:pPr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  <w:u w:val="single"/>
        </w:rPr>
        <w:t>Zależności korelacyjne</w:t>
      </w:r>
      <w:r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– odznaczają się występowaniem wzajemnych powiązań między cechami lub zmiennymi bez wyraźniejszego rozróżnienia między nimi przyczyny i skutku. </w:t>
      </w:r>
    </w:p>
    <w:p w:rsidR="002C3965" w:rsidRPr="00165771" w:rsidRDefault="002C3965" w:rsidP="00A660DB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10"/>
          <w:szCs w:val="20"/>
        </w:rPr>
      </w:pPr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  <w:u w:val="single"/>
        </w:rPr>
        <w:t>Przykłady</w:t>
      </w:r>
      <w:proofErr w:type="gramStart"/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  <w:u w:val="single"/>
        </w:rPr>
        <w:t>:</w:t>
      </w:r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-zakup</w:t>
      </w:r>
      <w:proofErr w:type="gramEnd"/>
      <w:r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dwóch lub więcej produktów bez wyraźnego ich powiązania substytucyjnego lub komplementarnego,</w:t>
      </w:r>
    </w:p>
    <w:p w:rsidR="002C3965" w:rsidRPr="00165771" w:rsidRDefault="002C3965" w:rsidP="00A660DB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10"/>
          <w:szCs w:val="20"/>
        </w:rPr>
      </w:pPr>
      <w:r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-wybór dwóch lub więcej atrybutów danego produktu na rynku</w:t>
      </w:r>
    </w:p>
    <w:p w:rsidR="002C3965" w:rsidRPr="00165771" w:rsidRDefault="002C3965" w:rsidP="00A660DB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10"/>
          <w:szCs w:val="20"/>
        </w:rPr>
      </w:pPr>
      <w:r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-występowanie zależności między ilością i ciężarem, masą i objętością, wagą i wzrostem, wiekiem i wykształceniem, zatrudnieniem i zawodem, dochodem i stażem pracy. </w:t>
      </w:r>
    </w:p>
    <w:p w:rsidR="002C3965" w:rsidRPr="00165771" w:rsidRDefault="002C3965" w:rsidP="00A660DB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10"/>
          <w:szCs w:val="20"/>
        </w:rPr>
      </w:pPr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  <w:u w:val="single"/>
        </w:rPr>
        <w:t>Zależności przyczynowo- skutkowe-</w:t>
      </w:r>
      <w:r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odznaczają się występowaniem jednokierunkowych powiązań z wyraźnym rozróżnieniem przyczyn i skutków. </w:t>
      </w:r>
    </w:p>
    <w:p w:rsidR="002C3965" w:rsidRPr="00165771" w:rsidRDefault="002C3965" w:rsidP="00A660DB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10"/>
          <w:szCs w:val="20"/>
          <w:u w:val="single"/>
        </w:rPr>
      </w:pPr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  <w:u w:val="single"/>
        </w:rPr>
        <w:t>Przykłady:</w:t>
      </w:r>
    </w:p>
    <w:p w:rsidR="002C3965" w:rsidRPr="00165771" w:rsidRDefault="002C3965" w:rsidP="00A660DB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10"/>
          <w:szCs w:val="20"/>
        </w:rPr>
      </w:pPr>
      <w:r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- uzależnienie popytu od potrzeb,</w:t>
      </w:r>
    </w:p>
    <w:p w:rsidR="002C3965" w:rsidRPr="00165771" w:rsidRDefault="002C3965" w:rsidP="00A660DB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10"/>
          <w:szCs w:val="20"/>
        </w:rPr>
      </w:pPr>
      <w:r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-powiązanie potrzeb ze stanem fizjologicznym człowieka,</w:t>
      </w:r>
    </w:p>
    <w:p w:rsidR="002C3965" w:rsidRPr="00165771" w:rsidRDefault="002C3965" w:rsidP="00A660DB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10"/>
          <w:szCs w:val="20"/>
        </w:rPr>
      </w:pPr>
      <w:r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-wpływ reklamy na ilość i wartość zakupów,</w:t>
      </w:r>
    </w:p>
    <w:p w:rsidR="002C3965" w:rsidRPr="00165771" w:rsidRDefault="002C3965" w:rsidP="00A660DB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10"/>
          <w:szCs w:val="20"/>
        </w:rPr>
      </w:pPr>
      <w:r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-uzależnienie wydatków od dochodów,</w:t>
      </w:r>
    </w:p>
    <w:p w:rsidR="00F162C5" w:rsidRPr="00165771" w:rsidRDefault="002C3965" w:rsidP="00A660DB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20"/>
        </w:rPr>
      </w:pPr>
      <w:r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-powiązanie preferencji z ofertą dostępnych marek produktu.</w:t>
      </w:r>
    </w:p>
    <w:p w:rsidR="0061669C" w:rsidRPr="00165771" w:rsidRDefault="0061669C" w:rsidP="00A660D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0"/>
          <w:szCs w:val="20"/>
        </w:rPr>
      </w:pPr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 xml:space="preserve">2.Metody badania związków </w:t>
      </w:r>
      <w:proofErr w:type="spellStart"/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przyczynowo-skutkowych</w:t>
      </w:r>
      <w:proofErr w:type="spellEnd"/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: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="00A660DB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Przewidywanie przyszłości na podstawie związków przyczynowo skutkowych możliwe jest przy zastosowaniu 2 metod:</w:t>
      </w:r>
      <w:r w:rsidR="00D81671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br/>
      </w:r>
      <w:r w:rsidR="00A660DB" w:rsidRPr="00CA62A9">
        <w:rPr>
          <w:rFonts w:ascii="Times New Roman" w:hAnsi="Times New Roman" w:cs="Times New Roman"/>
          <w:b/>
          <w:i/>
          <w:color w:val="000000" w:themeColor="text1"/>
          <w:sz w:val="10"/>
          <w:szCs w:val="20"/>
          <w:u w:val="single"/>
        </w:rPr>
        <w:t>-współczynnik korelacji</w:t>
      </w:r>
      <w:r w:rsidR="00A660DB" w:rsidRPr="00CA62A9">
        <w:rPr>
          <w:rFonts w:ascii="Times New Roman" w:hAnsi="Times New Roman" w:cs="Times New Roman"/>
          <w:b/>
          <w:i/>
          <w:color w:val="000000" w:themeColor="text1"/>
          <w:sz w:val="10"/>
          <w:szCs w:val="20"/>
          <w:u w:val="single"/>
        </w:rPr>
        <w:br/>
        <w:t>-metody regresji</w:t>
      </w:r>
      <w:r w:rsidR="00A660DB" w:rsidRPr="00165771">
        <w:rPr>
          <w:rFonts w:ascii="Times New Roman" w:hAnsi="Times New Roman" w:cs="Times New Roman"/>
          <w:color w:val="000000" w:themeColor="text1"/>
          <w:sz w:val="10"/>
          <w:szCs w:val="20"/>
          <w:u w:val="single"/>
        </w:rPr>
        <w:br/>
      </w:r>
      <w:r w:rsidR="00A757C2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Wykorzystujemy </w:t>
      </w:r>
      <w:proofErr w:type="gramStart"/>
      <w:r w:rsidR="00A757C2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tu  również</w:t>
      </w:r>
      <w:proofErr w:type="gramEnd"/>
      <w:r w:rsidR="00A757C2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</w:t>
      </w:r>
      <w:r w:rsidR="00A757C2" w:rsidRPr="00CA62A9">
        <w:rPr>
          <w:rFonts w:ascii="Times New Roman" w:hAnsi="Times New Roman" w:cs="Times New Roman"/>
          <w:b/>
          <w:i/>
          <w:color w:val="000000" w:themeColor="text1"/>
          <w:sz w:val="10"/>
          <w:szCs w:val="20"/>
          <w:u w:val="single"/>
        </w:rPr>
        <w:t xml:space="preserve">modele liniowe </w:t>
      </w:r>
      <w:r w:rsidR="00A660DB" w:rsidRPr="00CA62A9">
        <w:rPr>
          <w:rFonts w:ascii="Times New Roman" w:hAnsi="Times New Roman" w:cs="Times New Roman"/>
          <w:b/>
          <w:i/>
          <w:color w:val="000000" w:themeColor="text1"/>
          <w:sz w:val="10"/>
          <w:szCs w:val="20"/>
          <w:u w:val="single"/>
        </w:rPr>
        <w:t xml:space="preserve"> i nieliniowe</w:t>
      </w:r>
      <w:r w:rsidR="00A660DB" w:rsidRPr="00CA62A9">
        <w:rPr>
          <w:rFonts w:ascii="Times New Roman" w:hAnsi="Times New Roman" w:cs="Times New Roman"/>
          <w:b/>
          <w:i/>
          <w:color w:val="000000" w:themeColor="text1"/>
          <w:sz w:val="10"/>
          <w:szCs w:val="20"/>
        </w:rPr>
        <w:t>.</w:t>
      </w:r>
      <w:r w:rsidR="00A660DB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Analizy mogą się opierać na </w:t>
      </w:r>
      <w:r w:rsidR="00A660DB" w:rsidRPr="00CA62A9">
        <w:rPr>
          <w:rFonts w:ascii="Times New Roman" w:hAnsi="Times New Roman" w:cs="Times New Roman"/>
          <w:b/>
          <w:i/>
          <w:color w:val="000000" w:themeColor="text1"/>
          <w:sz w:val="10"/>
          <w:szCs w:val="20"/>
          <w:u w:val="single"/>
        </w:rPr>
        <w:t>modelach jednej zmiennej oraz modelach wielu zmiennych.</w:t>
      </w:r>
      <w:r w:rsidR="00A660DB" w:rsidRPr="00165771">
        <w:rPr>
          <w:rFonts w:ascii="Times New Roman" w:hAnsi="Times New Roman" w:cs="Times New Roman"/>
          <w:color w:val="000000" w:themeColor="text1"/>
          <w:sz w:val="10"/>
          <w:szCs w:val="20"/>
          <w:u w:val="single"/>
        </w:rPr>
        <w:br/>
      </w:r>
      <w:r w:rsidR="00A660DB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Zbudowanie modelu przyczynowo skutkowego pozwala na przewidywanie sytuacji rynkowej, jeśli są znane informacje na temat poziomu zmiennych niezależnych w przyszłości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3.Rodzaje korelacji</w:t>
      </w:r>
      <w:proofErr w:type="gramStart"/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: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="00DC3E0A" w:rsidRPr="00CA62A9">
        <w:rPr>
          <w:rFonts w:ascii="Times New Roman" w:hAnsi="Times New Roman" w:cs="Times New Roman"/>
          <w:b/>
          <w:i/>
          <w:color w:val="000000" w:themeColor="text1"/>
          <w:sz w:val="10"/>
          <w:szCs w:val="20"/>
          <w:u w:val="single"/>
        </w:rPr>
        <w:t>Korelacja</w:t>
      </w:r>
      <w:proofErr w:type="gramEnd"/>
      <w:r w:rsidR="00DC3E0A" w:rsidRPr="00CA62A9">
        <w:rPr>
          <w:rFonts w:ascii="Times New Roman" w:hAnsi="Times New Roman" w:cs="Times New Roman"/>
          <w:b/>
          <w:i/>
          <w:color w:val="000000" w:themeColor="text1"/>
          <w:sz w:val="10"/>
          <w:szCs w:val="20"/>
          <w:u w:val="single"/>
        </w:rPr>
        <w:t xml:space="preserve"> dodatnia</w:t>
      </w:r>
      <w:r w:rsidR="00DC3E0A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-wraz ze wzrostem wartości w pierwszym szeregu wzrastają wartości drugiego szeregu, np. powiązanie między produkcją a kosztami czy między ilością i wartością sprzedaży,</w:t>
      </w:r>
      <w:r w:rsidR="00D81671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br/>
      </w:r>
      <w:r w:rsidR="00DC3E0A" w:rsidRPr="00CA62A9">
        <w:rPr>
          <w:rFonts w:ascii="Times New Roman" w:hAnsi="Times New Roman" w:cs="Times New Roman"/>
          <w:b/>
          <w:i/>
          <w:color w:val="000000" w:themeColor="text1"/>
          <w:sz w:val="10"/>
          <w:szCs w:val="20"/>
          <w:u w:val="single"/>
        </w:rPr>
        <w:t>Korelacja ujemna</w:t>
      </w:r>
      <w:r w:rsidR="00DC3E0A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- wzrostowi wartości w pierwszym szeregu odpowiadają malejące wartości w drugim szeregu, np. powiąz</w:t>
      </w:r>
      <w:r w:rsidR="00F5420A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anie pomiędzy podażą a kosztami,</w:t>
      </w:r>
      <w:r w:rsidR="00D81671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br/>
      </w:r>
      <w:r w:rsidR="00DC3E0A" w:rsidRPr="00CA62A9">
        <w:rPr>
          <w:rFonts w:ascii="Times New Roman" w:hAnsi="Times New Roman" w:cs="Times New Roman"/>
          <w:b/>
          <w:i/>
          <w:color w:val="000000" w:themeColor="text1"/>
          <w:sz w:val="10"/>
          <w:szCs w:val="20"/>
          <w:u w:val="single"/>
        </w:rPr>
        <w:t>Korelacja nie występuje</w:t>
      </w:r>
      <w:r w:rsidR="00DC3E0A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między badanymi zmiennymi, jeśli wzrostowi wartości pierwszego szeregu nie towarzyszy ani wzrost, ani spadek wartości drugiego szeregu.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4.Współczynnik korelacji:</w:t>
      </w:r>
      <w:r w:rsidR="00CA62A9" w:rsidRPr="00CA62A9">
        <w:rPr>
          <w:rFonts w:ascii="Times New Roman" w:hAnsi="Times New Roman" w:cs="Times New Roman"/>
          <w:b/>
          <w:noProof/>
          <w:color w:val="000000" w:themeColor="text1"/>
          <w:sz w:val="10"/>
          <w:szCs w:val="20"/>
        </w:rPr>
        <w:t xml:space="preserve"> </w:t>
      </w:r>
      <w:r w:rsidR="00CA62A9" w:rsidRPr="00165771">
        <w:rPr>
          <w:rFonts w:ascii="Times New Roman" w:hAnsi="Times New Roman" w:cs="Times New Roman"/>
          <w:b/>
          <w:noProof/>
          <w:color w:val="000000" w:themeColor="text1"/>
          <w:sz w:val="10"/>
          <w:szCs w:val="20"/>
        </w:rPr>
        <w:drawing>
          <wp:inline distT="0" distB="0" distL="0" distR="0" wp14:anchorId="5A2C8543" wp14:editId="79014BA7">
            <wp:extent cx="1923964" cy="1054048"/>
            <wp:effectExtent l="57150" t="0" r="38735" b="89535"/>
            <wp:docPr id="12" name="Obraz 1" descr="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8">
                      <a:lum contrast="2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032" cy="106011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  <w:r w:rsidR="009F3163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Współczynnik korelacji przyjmuje wartość z przedziału od -1 do +1. Znak „+” to korelacja dodatnia, a „-” ujemna. Im wartość bezwzględna jest bliższa jedności, tym większa jest korelacja między nimi.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proofErr w:type="gramStart"/>
      <w:r w:rsidR="00593D8B" w:rsidRPr="00CA62A9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r</w:t>
      </w:r>
      <w:proofErr w:type="gramEnd"/>
      <w:r w:rsidR="009F3163" w:rsidRPr="00CA62A9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=1</w:t>
      </w:r>
      <w:r w:rsidR="009F3163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(korelacja doskonała), </w:t>
      </w:r>
      <w:r w:rsidR="009F3163" w:rsidRPr="00CA62A9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0&lt;r&lt;1</w:t>
      </w:r>
      <w:r w:rsidR="009F3163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(korelacja dodatnia niedoskonała), </w:t>
      </w:r>
      <w:r w:rsidR="009F3163" w:rsidRPr="00CA62A9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r=0</w:t>
      </w:r>
      <w:r w:rsidR="009F3163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(brak korelacji), </w:t>
      </w:r>
      <w:r w:rsidR="009F3163" w:rsidRPr="00CA62A9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-1&lt;r&lt;0</w:t>
      </w:r>
      <w:r w:rsidR="009F3163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(korelacja ujemna niedoskonała), </w:t>
      </w:r>
      <w:r w:rsidR="009F3163" w:rsidRPr="00CA62A9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r=-1</w:t>
      </w:r>
      <w:r w:rsidR="009F3163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(korelacja ujemna doskonała).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 xml:space="preserve">5.Graficzny obraz korelacji i zależności </w:t>
      </w:r>
      <w:proofErr w:type="spellStart"/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przyczynowo-skutkowych</w:t>
      </w:r>
      <w:proofErr w:type="spellEnd"/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:</w:t>
      </w:r>
      <w:r w:rsidR="001179EA" w:rsidRPr="00165771">
        <w:rPr>
          <w:rFonts w:ascii="Times New Roman" w:hAnsi="Times New Roman" w:cs="Times New Roman"/>
          <w:b/>
          <w:noProof/>
          <w:color w:val="000000" w:themeColor="text1"/>
          <w:sz w:val="10"/>
          <w:szCs w:val="20"/>
        </w:rPr>
        <w:t xml:space="preserve"> </w:t>
      </w:r>
    </w:p>
    <w:p w:rsidR="00B02E41" w:rsidRPr="00B734E0" w:rsidRDefault="001179EA" w:rsidP="00D8167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</w:pPr>
      <w:r w:rsidRPr="00165771">
        <w:rPr>
          <w:rFonts w:ascii="Times New Roman" w:hAnsi="Times New Roman" w:cs="Times New Roman"/>
          <w:b/>
          <w:noProof/>
          <w:color w:val="000000" w:themeColor="text1"/>
          <w:sz w:val="10"/>
          <w:szCs w:val="20"/>
        </w:rPr>
        <w:drawing>
          <wp:inline distT="0" distB="0" distL="0" distR="0" wp14:anchorId="601B2806" wp14:editId="0CDB4A1F">
            <wp:extent cx="1209675" cy="1022157"/>
            <wp:effectExtent l="0" t="0" r="0" b="0"/>
            <wp:docPr id="8" name="Obraz 7" descr="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.jpg"/>
                    <pic:cNvPicPr/>
                  </pic:nvPicPr>
                  <pic:blipFill>
                    <a:blip r:embed="rId9">
                      <a:lum contrast="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186" cy="102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771">
        <w:rPr>
          <w:rFonts w:ascii="Times New Roman" w:hAnsi="Times New Roman" w:cs="Times New Roman"/>
          <w:b/>
          <w:noProof/>
          <w:color w:val="000000" w:themeColor="text1"/>
          <w:sz w:val="10"/>
          <w:szCs w:val="20"/>
        </w:rPr>
        <w:drawing>
          <wp:inline distT="0" distB="0" distL="0" distR="0" wp14:anchorId="53B735DE" wp14:editId="369A5EBD">
            <wp:extent cx="1167258" cy="971550"/>
            <wp:effectExtent l="0" t="0" r="0" b="0"/>
            <wp:docPr id="16" name="Obraz 10" descr="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8676" cy="97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="0061669C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 xml:space="preserve">6.Modele </w:t>
      </w:r>
      <w:proofErr w:type="spellStart"/>
      <w:r w:rsidR="0061669C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przyczynowo-skutkowe</w:t>
      </w:r>
      <w:proofErr w:type="spellEnd"/>
      <w:proofErr w:type="gramStart"/>
      <w:r w:rsidR="0061669C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: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="005101B2"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>W</w:t>
      </w:r>
      <w:proofErr w:type="gramEnd"/>
      <w:r w:rsidR="005101B2"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 xml:space="preserve"> opisie zjawisk rynkowych można wykorzystywać liniowe i nieliniowe modele </w:t>
      </w:r>
      <w:proofErr w:type="spellStart"/>
      <w:r w:rsidR="005101B2"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>przyczynowo-skutkowe</w:t>
      </w:r>
      <w:proofErr w:type="spellEnd"/>
      <w:r w:rsidR="005101B2"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 xml:space="preserve">. Mogą to być zarówno modele jednej zmiennej jak i wielu zmiennych. Ogólna postać modelu jest następująca 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="005101B2" w:rsidRPr="00CA62A9">
        <w:rPr>
          <w:rFonts w:ascii="Times New Roman" w:eastAsia="Times New Roman" w:hAnsi="Times New Roman" w:cs="Times New Roman"/>
          <w:b/>
          <w:color w:val="000000" w:themeColor="text1"/>
          <w:sz w:val="10"/>
          <w:szCs w:val="20"/>
        </w:rPr>
        <w:t>y=</w:t>
      </w:r>
      <w:proofErr w:type="spellStart"/>
      <w:r w:rsidR="005101B2" w:rsidRPr="00CA62A9">
        <w:rPr>
          <w:rFonts w:ascii="Times New Roman" w:eastAsia="Times New Roman" w:hAnsi="Times New Roman" w:cs="Times New Roman"/>
          <w:b/>
          <w:color w:val="000000" w:themeColor="text1"/>
          <w:sz w:val="10"/>
          <w:szCs w:val="20"/>
        </w:rPr>
        <w:t>a+bx</w:t>
      </w:r>
      <w:proofErr w:type="spellEnd"/>
      <w:r w:rsidR="00CA62A9">
        <w:rPr>
          <w:rFonts w:ascii="Times New Roman" w:eastAsia="Times New Roman" w:hAnsi="Times New Roman" w:cs="Times New Roman"/>
          <w:b/>
          <w:color w:val="000000" w:themeColor="text1"/>
          <w:sz w:val="10"/>
          <w:szCs w:val="20"/>
        </w:rPr>
        <w:br/>
      </w:r>
      <w:r w:rsidR="005101B2"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>Gdzie</w:t>
      </w:r>
      <w:proofErr w:type="gramStart"/>
      <w:r w:rsidR="005101B2"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>:</w:t>
      </w:r>
      <w:r w:rsidR="00D81671"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br/>
      </w:r>
      <w:r w:rsidR="005101B2"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>y-zmienna</w:t>
      </w:r>
      <w:proofErr w:type="gramEnd"/>
      <w:r w:rsidR="005101B2"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 xml:space="preserve"> objaśniana (np. popyt na dobro A)</w:t>
      </w:r>
      <w:r w:rsidR="00D81671"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br/>
      </w:r>
      <w:r w:rsidR="005101B2"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>x- zmienna objaśniająca (np. poziom dochodów)</w:t>
      </w:r>
      <w:r w:rsidR="00D81671"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br/>
      </w:r>
      <w:proofErr w:type="spellStart"/>
      <w:r w:rsidR="005101B2"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>a,b</w:t>
      </w:r>
      <w:proofErr w:type="spellEnd"/>
      <w:r w:rsidR="005101B2"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>-parametry modelu</w:t>
      </w:r>
      <w:r w:rsidR="00D81671"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br/>
      </w:r>
      <w:r w:rsidR="005101B2"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>Zmienna objaśniania ( np. popyt) może być wyrażona w jednostkach naturalnych lub wartościowo.</w:t>
      </w:r>
      <w:r w:rsidR="00D81671"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br/>
      </w:r>
      <w:r w:rsidR="005101B2"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>Wyodrębnienie linii regresji jest podobne do obliczania funkcji trendu, z tą różnicą, że na osi odciętych mamy wartości nie zmiennej czasowej t, lecz wartości drugiej cechy. Do oszacowania parametrów modelu regresji wykorzystuje się metodę najmniejszych kwadratów. Korzystając z tej metody wyznacza się par</w:t>
      </w:r>
      <w:r w:rsidR="00F162C5"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>ametry (a) i (b) na podstawie powyższych wzorów.</w:t>
      </w:r>
      <w:r w:rsidR="00D03083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ab/>
      </w:r>
      <w:r w:rsidR="00D81671"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br/>
      </w:r>
      <w:r w:rsidR="0061669C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7.Standardowy błąd szacunku modelu oraz średnie błędy szacunku parametrów a i b:</w:t>
      </w:r>
      <w:r w:rsidR="00D81671"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br/>
      </w:r>
      <w:r w:rsidR="005B486B" w:rsidRPr="00B734E0">
        <w:rPr>
          <w:rFonts w:ascii="Times New Roman" w:hAnsi="Times New Roman" w:cs="Times New Roman"/>
          <w:b/>
          <w:i/>
          <w:color w:val="000000" w:themeColor="text1"/>
          <w:sz w:val="10"/>
          <w:szCs w:val="20"/>
          <w:u w:val="single"/>
        </w:rPr>
        <w:t>Standardowy błąd szacunku modelu</w:t>
      </w:r>
      <w:r w:rsidR="005B486B" w:rsidRPr="00B734E0">
        <w:rPr>
          <w:rFonts w:ascii="Times New Roman" w:hAnsi="Times New Roman" w:cs="Times New Roman"/>
          <w:b/>
          <w:i/>
          <w:color w:val="000000" w:themeColor="text1"/>
          <w:sz w:val="10"/>
          <w:szCs w:val="20"/>
        </w:rPr>
        <w:t>:</w:t>
      </w:r>
      <w:r w:rsidR="005B486B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</w:t>
      </w:r>
      <w:r w:rsidR="00B734E0">
        <w:rPr>
          <w:rFonts w:ascii="Times New Roman" w:hAnsi="Times New Roman" w:cs="Times New Roman"/>
          <w:color w:val="000000" w:themeColor="text1"/>
          <w:sz w:val="10"/>
          <w:szCs w:val="20"/>
        </w:rPr>
        <w:br/>
      </w:r>
      <w:r w:rsidR="005B486B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S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color w:val="000000" w:themeColor="text1"/>
                <w:sz w:val="1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color w:val="000000" w:themeColor="text1"/>
                    <w:sz w:val="1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 w:themeColor="text1"/>
                    <w:sz w:val="10"/>
                    <w:szCs w:val="20"/>
                  </w:rPr>
                  <m:t>Σ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color w:val="000000" w:themeColor="text1"/>
                        <w:sz w:val="1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  <w:sz w:val="10"/>
                        <w:szCs w:val="20"/>
                      </w:rPr>
                      <m:t>(y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color w:val="000000" w:themeColor="text1"/>
                        <w:sz w:val="1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  <w:position w:val="-10"/>
                        <w:sz w:val="10"/>
                        <w:szCs w:val="20"/>
                      </w:rPr>
                      <w:object w:dxaOrig="220" w:dyaOrig="32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1.4pt;height:15.65pt" o:ole="">
                          <v:imagedata r:id="rId11" o:title=""/>
                        </v:shape>
                        <o:OLEObject Type="Embed" ProgID="Equation.3" ShapeID="_x0000_i1025" DrawAspect="Content" ObjectID="_1430892173" r:id="rId12"/>
                      </w:objec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  <w:sz w:val="10"/>
                        <w:szCs w:val="20"/>
                      </w:rPr>
                      <m:t xml:space="preserve"> 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  <w:sz w:val="10"/>
                        <w:szCs w:val="20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1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 w:themeColor="text1"/>
                    <w:sz w:val="1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10"/>
                    <w:szCs w:val="20"/>
                  </w:rPr>
                  <m:t>k</m:t>
                </m:r>
              </m:den>
            </m:f>
          </m:e>
        </m:rad>
      </m:oMath>
      <w:r w:rsidR="005B486B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(n – liczba obserwacji, k – liczba szacowanych parametrów)</w:t>
      </w:r>
      <w:r w:rsidR="00B734E0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br/>
      </w:r>
      <w:r w:rsidR="005B486B" w:rsidRPr="00B734E0">
        <w:rPr>
          <w:rFonts w:ascii="Times New Roman" w:hAnsi="Times New Roman" w:cs="Times New Roman"/>
          <w:b/>
          <w:i/>
          <w:color w:val="000000" w:themeColor="text1"/>
          <w:sz w:val="10"/>
          <w:szCs w:val="20"/>
          <w:u w:val="single"/>
        </w:rPr>
        <w:t>Średnie błędy szacunku parametrów:</w:t>
      </w:r>
      <w:r w:rsidR="005B486B" w:rsidRPr="00165771">
        <w:rPr>
          <w:rFonts w:ascii="Times New Roman" w:hAnsi="Times New Roman" w:cs="Times New Roman"/>
          <w:color w:val="000000" w:themeColor="text1"/>
          <w:sz w:val="10"/>
          <w:szCs w:val="20"/>
          <w:u w:val="single"/>
        </w:rPr>
        <w:t xml:space="preserve"> </w:t>
      </w:r>
      <w:r w:rsidR="00B734E0">
        <w:rPr>
          <w:rFonts w:ascii="Times New Roman" w:hAnsi="Times New Roman" w:cs="Times New Roman"/>
          <w:color w:val="000000" w:themeColor="text1"/>
          <w:sz w:val="10"/>
          <w:szCs w:val="20"/>
          <w:u w:val="single"/>
        </w:rPr>
        <w:br/>
      </w:r>
      <w:proofErr w:type="gramStart"/>
      <w:r w:rsidR="005B486B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S</w:t>
      </w:r>
      <w:r w:rsidR="005B486B" w:rsidRPr="00165771">
        <w:rPr>
          <w:rFonts w:ascii="Times New Roman" w:hAnsi="Times New Roman" w:cs="Times New Roman"/>
          <w:color w:val="000000" w:themeColor="text1"/>
          <w:sz w:val="10"/>
          <w:szCs w:val="20"/>
          <w:vertAlign w:val="subscript"/>
        </w:rPr>
        <w:t xml:space="preserve">b </w:t>
      </w:r>
      <w:r w:rsidR="005B486B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1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10"/>
                <w:szCs w:val="20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10"/>
                    <w:szCs w:val="2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 w:themeColor="text1"/>
                    <w:sz w:val="10"/>
                    <w:szCs w:val="20"/>
                  </w:rPr>
                  <m:t>Σ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1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1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000000" w:themeColor="text1"/>
                        <w:sz w:val="1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color w:val="000000" w:themeColor="text1"/>
                    <w:sz w:val="10"/>
                    <w:szCs w:val="20"/>
                  </w:rPr>
                  <m:t>-</m:t>
                </m:r>
                <m:r>
                  <w:rPr>
                    <w:rFonts w:ascii="Cambria Math" w:hAnsi="Cambria Math" w:cs="Times New Roman"/>
                    <w:color w:val="000000" w:themeColor="text1"/>
                    <w:sz w:val="10"/>
                    <w:szCs w:val="20"/>
                  </w:rPr>
                  <m:t>n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1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noProof/>
                        <w:color w:val="000000" w:themeColor="text1"/>
                        <w:sz w:val="10"/>
                        <w:szCs w:val="20"/>
                      </w:rPr>
                      <w:drawing>
                        <wp:inline distT="0" distB="0" distL="0" distR="0" wp14:anchorId="0E0BAC1D" wp14:editId="70D69F03">
                          <wp:extent cx="104775" cy="114300"/>
                          <wp:effectExtent l="19050" t="0" r="9525" b="0"/>
                          <wp:docPr id="4" name="Obraz 4" descr="\bar{x} 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\bar{x} 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000000" w:themeColor="text1"/>
                        <w:sz w:val="10"/>
                        <w:szCs w:val="20"/>
                      </w:rPr>
                      <m:t>2</m:t>
                    </m:r>
                  </m:sup>
                </m:sSup>
              </m:e>
            </m:rad>
          </m:den>
        </m:f>
      </m:oMath>
      <w:r w:rsidR="005B486B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    S</w:t>
      </w:r>
      <w:r w:rsidR="005B486B" w:rsidRPr="00165771">
        <w:rPr>
          <w:rFonts w:ascii="Times New Roman" w:hAnsi="Times New Roman" w:cs="Times New Roman"/>
          <w:color w:val="000000" w:themeColor="text1"/>
          <w:sz w:val="10"/>
          <w:szCs w:val="20"/>
          <w:vertAlign w:val="subscript"/>
        </w:rPr>
        <w:t>a</w:t>
      </w:r>
      <w:proofErr w:type="gramEnd"/>
      <w:r w:rsidR="005B486B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= S *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color w:val="000000" w:themeColor="text1"/>
                <w:sz w:val="1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1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 w:themeColor="text1"/>
                    <w:sz w:val="10"/>
                    <w:szCs w:val="20"/>
                  </w:rPr>
                  <m:t>Σ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1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1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000000" w:themeColor="text1"/>
                        <w:sz w:val="10"/>
                        <w:szCs w:val="20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10"/>
                    <w:szCs w:val="20"/>
                  </w:rPr>
                  <m:t>n</m:t>
                </m:r>
                <m:r>
                  <w:rPr>
                    <w:rFonts w:ascii="Times New Roman" w:hAnsi="Cambria Math" w:cs="Times New Roman"/>
                    <w:color w:val="000000" w:themeColor="text1"/>
                    <w:sz w:val="10"/>
                    <w:szCs w:val="20"/>
                  </w:rPr>
                  <m:t>*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10"/>
                    <w:szCs w:val="20"/>
                  </w:rPr>
                  <m:t>(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 w:themeColor="text1"/>
                    <w:sz w:val="10"/>
                    <w:szCs w:val="20"/>
                  </w:rPr>
                  <m:t>Σ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1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1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000000" w:themeColor="text1"/>
                        <w:sz w:val="1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color w:val="000000" w:themeColor="text1"/>
                    <w:sz w:val="10"/>
                    <w:szCs w:val="20"/>
                  </w:rPr>
                  <m:t>-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10"/>
                    <w:szCs w:val="20"/>
                  </w:rPr>
                  <m:t xml:space="preserve"> </m:t>
                </m:r>
                <m:r>
                  <w:rPr>
                    <w:rFonts w:ascii="Cambria Math" w:hAnsi="Cambria Math" w:cs="Times New Roman"/>
                    <w:color w:val="000000" w:themeColor="text1"/>
                    <w:sz w:val="10"/>
                    <w:szCs w:val="20"/>
                  </w:rPr>
                  <m:t>n</m:t>
                </m:r>
                <m:r>
                  <w:rPr>
                    <w:rFonts w:ascii="Times New Roman" w:hAnsi="Cambria Math" w:cs="Times New Roman"/>
                    <w:color w:val="000000" w:themeColor="text1"/>
                    <w:sz w:val="10"/>
                    <w:szCs w:val="20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1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noProof/>
                        <w:color w:val="000000" w:themeColor="text1"/>
                        <w:sz w:val="10"/>
                        <w:szCs w:val="20"/>
                      </w:rPr>
                      <w:drawing>
                        <wp:inline distT="0" distB="0" distL="0" distR="0" wp14:anchorId="749F250E" wp14:editId="185D8ABE">
                          <wp:extent cx="104775" cy="114300"/>
                          <wp:effectExtent l="19050" t="0" r="9525" b="0"/>
                          <wp:docPr id="9" name="Obraz 7" descr="\bar{x} 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\bar{x} 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000000" w:themeColor="text1"/>
                        <w:sz w:val="1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color w:val="000000" w:themeColor="text1"/>
                    <w:sz w:val="10"/>
                    <w:szCs w:val="20"/>
                  </w:rPr>
                  <m:t>)</m:t>
                </m:r>
              </m:den>
            </m:f>
          </m:e>
        </m:rad>
        <m:r>
          <w:rPr>
            <w:rFonts w:ascii="Cambria Math" w:hAnsi="Times New Roman" w:cs="Times New Roman"/>
            <w:color w:val="000000" w:themeColor="text1"/>
            <w:sz w:val="10"/>
            <w:szCs w:val="20"/>
          </w:rPr>
          <m:t xml:space="preserve"> </m:t>
        </m:r>
      </m:oMath>
      <w:r w:rsidR="00B734E0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br/>
      </w:r>
      <w:r w:rsidR="00B734E0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br/>
      </w:r>
      <w:r w:rsidR="00B734E0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br/>
      </w:r>
      <w:r w:rsidR="00B734E0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br/>
      </w:r>
      <w:r w:rsidR="00B734E0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br/>
      </w:r>
      <w:r w:rsidR="00B734E0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br/>
      </w:r>
      <w:r w:rsidR="00B734E0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br/>
      </w:r>
      <w:r w:rsidR="00B734E0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br/>
      </w:r>
      <w:r w:rsidR="00B734E0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br/>
      </w:r>
      <w:r w:rsidR="0061669C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lastRenderedPageBreak/>
        <w:t>8.Interpretacja ekonomiczna parametrów modelu liniowego: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="005B486B" w:rsidRPr="00165771">
        <w:rPr>
          <w:rFonts w:ascii="Times New Roman" w:hAnsi="Times New Roman" w:cs="Times New Roman"/>
          <w:color w:val="000000" w:themeColor="text1"/>
          <w:sz w:val="10"/>
          <w:szCs w:val="20"/>
          <w:u w:val="single"/>
        </w:rPr>
        <w:t>Interpretacja ekonomiczna parametrów modelu liniowego</w:t>
      </w:r>
      <w:r w:rsidR="005B486B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zależy od jednostek, w których są wyrażone badane zmienne. Parametr b mówi o ile wzrośnie popyt na dobro A, jeśli dochody wzrosną o jednostkę. Błąd szacunku informuje, że wzrost popytu jest w granicach b +- S</w:t>
      </w:r>
      <w:r w:rsidR="005B486B" w:rsidRPr="00165771">
        <w:rPr>
          <w:rFonts w:ascii="Times New Roman" w:hAnsi="Times New Roman" w:cs="Times New Roman"/>
          <w:color w:val="000000" w:themeColor="text1"/>
          <w:sz w:val="10"/>
          <w:szCs w:val="20"/>
          <w:vertAlign w:val="subscript"/>
        </w:rPr>
        <w:t>b</w:t>
      </w:r>
      <w:r w:rsidR="005B486B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. Mając dane o poziomie dochodów konsumentów w przyszłości można obliczyć popyt na dobro A w tym okresie podstawiając do modelu wartość x dla prognozowanego okresu.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="0061669C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9.Modele nieliniowe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="002F54FA" w:rsidRPr="00B734E0">
        <w:rPr>
          <w:rFonts w:ascii="Times New Roman" w:hAnsi="Times New Roman" w:cs="Times New Roman"/>
          <w:b/>
          <w:i/>
          <w:color w:val="000000" w:themeColor="text1"/>
          <w:sz w:val="10"/>
          <w:szCs w:val="20"/>
          <w:u w:val="single"/>
        </w:rPr>
        <w:t>Modele nieliniowe</w:t>
      </w:r>
      <w:r w:rsidR="002F54FA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– zależności rynkowe nie zawsze mają charakter liniowy, w takich przypadkach wykorzystujemy modele nieliniowe. Najczęściej są stosowane funkcje: </w:t>
      </w:r>
      <w:r w:rsidR="002F54FA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br/>
        <w:t xml:space="preserve">- hiperboliczna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10"/>
            <w:szCs w:val="20"/>
          </w:rPr>
          <m:t>y</m:t>
        </m:r>
        <m:r>
          <m:rPr>
            <m:sty m:val="bi"/>
          </m:rPr>
          <w:rPr>
            <w:rFonts w:ascii="Cambria Math" w:hAnsi="Times New Roman" w:cs="Times New Roman"/>
            <w:color w:val="000000" w:themeColor="text1"/>
            <w:sz w:val="10"/>
            <w:szCs w:val="20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10"/>
            <w:szCs w:val="20"/>
          </w:rPr>
          <m:t>a</m:t>
        </m:r>
        <m:r>
          <m:rPr>
            <m:sty m:val="bi"/>
          </m:rPr>
          <w:rPr>
            <w:rFonts w:ascii="Cambria Math" w:hAnsi="Times New Roman" w:cs="Times New Roman"/>
            <w:color w:val="000000" w:themeColor="text1"/>
            <w:sz w:val="10"/>
            <w:szCs w:val="20"/>
          </w:rPr>
          <m:t>+</m:t>
        </m:r>
        <m:f>
          <m:fPr>
            <m:ctrlPr>
              <w:rPr>
                <w:rFonts w:ascii="Cambria Math" w:eastAsia="Calibri" w:hAnsi="Times New Roman" w:cs="Times New Roman"/>
                <w:b/>
                <w:i/>
                <w:color w:val="000000" w:themeColor="text1"/>
                <w:sz w:val="1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0"/>
                <w:szCs w:val="20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0"/>
                <w:szCs w:val="20"/>
              </w:rPr>
              <m:t>x</m:t>
            </m:r>
          </m:den>
        </m:f>
      </m:oMath>
      <w:r w:rsidR="002F54FA" w:rsidRPr="00B734E0">
        <w:rPr>
          <w:rFonts w:ascii="Times New Roman" w:hAnsi="Times New Roman" w:cs="Times New Roman"/>
          <w:b/>
          <w:color w:val="000000" w:themeColor="text1"/>
          <w:sz w:val="10"/>
          <w:szCs w:val="20"/>
        </w:rPr>
        <w:t xml:space="preserve"> </w:t>
      </w:r>
      <w:proofErr w:type="gramStart"/>
      <w:r w:rsidR="002F54FA" w:rsidRPr="00B734E0">
        <w:rPr>
          <w:rFonts w:ascii="Times New Roman" w:hAnsi="Times New Roman" w:cs="Times New Roman"/>
          <w:b/>
          <w:color w:val="000000" w:themeColor="text1"/>
          <w:sz w:val="10"/>
          <w:szCs w:val="20"/>
        </w:rPr>
        <w:t xml:space="preserve">lub 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10"/>
            <w:szCs w:val="20"/>
          </w:rPr>
          <m:t>y</m:t>
        </m:r>
        <m:r>
          <m:rPr>
            <m:sty m:val="bi"/>
          </m:rPr>
          <w:rPr>
            <w:rFonts w:ascii="Cambria Math" w:hAnsi="Times New Roman" w:cs="Times New Roman"/>
            <w:color w:val="000000" w:themeColor="text1"/>
            <w:sz w:val="10"/>
            <w:szCs w:val="20"/>
          </w:rPr>
          <m:t>=</m:t>
        </m:r>
        <m:f>
          <m:fPr>
            <m:ctrlPr>
              <w:rPr>
                <w:rFonts w:ascii="Cambria Math" w:eastAsia="Calibri" w:hAnsi="Times New Roman" w:cs="Times New Roman"/>
                <w:b/>
                <w:i/>
                <w:color w:val="000000" w:themeColor="text1"/>
                <w:sz w:val="1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color w:val="000000" w:themeColor="text1"/>
                <w:sz w:val="1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0"/>
                <w:szCs w:val="20"/>
              </w:rPr>
              <m:t>a</m:t>
            </m:r>
            <m:r>
              <m:rPr>
                <m:sty m:val="bi"/>
              </m:rPr>
              <w:rPr>
                <w:rFonts w:ascii="Cambria Math" w:hAnsi="Times New Roman" w:cs="Times New Roman"/>
                <w:color w:val="000000" w:themeColor="text1"/>
                <w:sz w:val="10"/>
                <w:szCs w:val="20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0"/>
                <w:szCs w:val="20"/>
              </w:rPr>
              <m:t>b*x</m:t>
            </m:r>
          </m:den>
        </m:f>
      </m:oMath>
      <w:r w:rsidR="002F54FA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br/>
        <w:t>- potęgowa</w:t>
      </w:r>
      <w:proofErr w:type="gramEnd"/>
      <w:r w:rsidR="002F54FA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10"/>
            <w:szCs w:val="20"/>
          </w:rPr>
          <m:t>y</m:t>
        </m:r>
        <m:r>
          <m:rPr>
            <m:sty m:val="bi"/>
          </m:rPr>
          <w:rPr>
            <w:rFonts w:ascii="Cambria Math" w:hAnsi="Times New Roman" w:cs="Times New Roman"/>
            <w:color w:val="000000" w:themeColor="text1"/>
            <w:sz w:val="10"/>
            <w:szCs w:val="20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10"/>
            <w:szCs w:val="20"/>
          </w:rPr>
          <m:t>a*</m:t>
        </m:r>
        <m:sSup>
          <m:sSupPr>
            <m:ctrlPr>
              <w:rPr>
                <w:rFonts w:ascii="Cambria Math" w:eastAsia="Calibri" w:hAnsi="Times New Roman" w:cs="Times New Roman"/>
                <w:b/>
                <w:i/>
                <w:color w:val="000000" w:themeColor="text1"/>
                <w:sz w:val="1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0"/>
                <w:szCs w:val="20"/>
              </w:rPr>
              <m:t>b</m:t>
            </m:r>
          </m:sup>
        </m:sSup>
      </m:oMath>
      <w:r w:rsidR="002F54FA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</w:t>
      </w:r>
      <w:r w:rsidR="002F54FA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br/>
        <w:t xml:space="preserve">- wykładnicza 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10"/>
            <w:szCs w:val="20"/>
          </w:rPr>
          <m:t>y</m:t>
        </m:r>
        <m:r>
          <m:rPr>
            <m:sty m:val="bi"/>
          </m:rPr>
          <w:rPr>
            <w:rFonts w:ascii="Cambria Math" w:hAnsi="Times New Roman" w:cs="Times New Roman"/>
            <w:color w:val="000000" w:themeColor="text1"/>
            <w:sz w:val="10"/>
            <w:szCs w:val="20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10"/>
            <w:szCs w:val="20"/>
          </w:rPr>
          <m:t>a*</m:t>
        </m:r>
        <m:sSup>
          <m:sSupPr>
            <m:ctrlPr>
              <w:rPr>
                <w:rFonts w:ascii="Cambria Math" w:eastAsia="Calibri" w:hAnsi="Times New Roman" w:cs="Times New Roman"/>
                <w:b/>
                <w:i/>
                <w:color w:val="000000" w:themeColor="text1"/>
                <w:sz w:val="1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0"/>
                <w:szCs w:val="20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0"/>
                <w:szCs w:val="20"/>
              </w:rPr>
              <m:t>x</m:t>
            </m:r>
          </m:sup>
        </m:sSup>
      </m:oMath>
      <w:r w:rsidR="002F54FA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br/>
        <w:t>Parametry oblicza się poprzez sprowadzenie do postaci liniowej, a następnie wyznaczamy parametry a i b na podstawie wzorów.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="0061669C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10.Funkcja hiperboliczna, potęgowa i wykładnicza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="002F54FA" w:rsidRPr="00B734E0">
        <w:rPr>
          <w:rFonts w:ascii="Times New Roman" w:hAnsi="Times New Roman" w:cs="Times New Roman"/>
          <w:b/>
          <w:i/>
          <w:color w:val="000000" w:themeColor="text1"/>
          <w:sz w:val="10"/>
          <w:szCs w:val="20"/>
          <w:u w:val="single"/>
        </w:rPr>
        <w:t>Funkcja hiperboliczna</w:t>
      </w:r>
      <w:r w:rsidR="002F54FA" w:rsidRPr="00B734E0">
        <w:rPr>
          <w:rFonts w:ascii="Times New Roman" w:hAnsi="Times New Roman" w:cs="Times New Roman"/>
          <w:b/>
          <w:i/>
          <w:color w:val="000000" w:themeColor="text1"/>
          <w:sz w:val="10"/>
          <w:szCs w:val="20"/>
        </w:rPr>
        <w:t>:</w:t>
      </w:r>
      <w:r w:rsidR="002F54FA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wprowadzamy dodatkową zmienną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10"/>
            <w:szCs w:val="20"/>
          </w:rPr>
          <m:t>p</m:t>
        </m:r>
        <m:r>
          <m:rPr>
            <m:sty m:val="bi"/>
          </m:rPr>
          <w:rPr>
            <w:rFonts w:ascii="Cambria Math" w:hAnsi="Times New Roman" w:cs="Times New Roman"/>
            <w:color w:val="000000" w:themeColor="text1"/>
            <w:sz w:val="10"/>
            <w:szCs w:val="20"/>
          </w:rPr>
          <m:t>=</m:t>
        </m:r>
        <m:f>
          <m:fPr>
            <m:ctrlPr>
              <w:rPr>
                <w:rFonts w:ascii="Cambria Math" w:eastAsia="Calibri" w:hAnsi="Times New Roman" w:cs="Times New Roman"/>
                <w:b/>
                <w:i/>
                <w:color w:val="000000" w:themeColor="text1"/>
                <w:sz w:val="1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color w:val="000000" w:themeColor="text1"/>
                <w:sz w:val="1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0"/>
                <w:szCs w:val="20"/>
              </w:rPr>
              <m:t>x</m:t>
            </m:r>
          </m:den>
        </m:f>
      </m:oMath>
      <w:r w:rsidR="002F54FA" w:rsidRPr="00B734E0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,</w:t>
      </w:r>
      <w:r w:rsidR="002F54FA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otrzymujemy</w:t>
      </w:r>
      <m:oMath>
        <m:r>
          <w:rPr>
            <w:rFonts w:ascii="Cambria Math" w:hAnsi="Cambria Math" w:cs="Times New Roman"/>
            <w:color w:val="000000" w:themeColor="text1"/>
            <w:sz w:val="10"/>
            <w:szCs w:val="20"/>
          </w:rPr>
          <m:t>y</m:t>
        </m:r>
        <m:r>
          <m:rPr>
            <m:sty m:val="bi"/>
          </m:rPr>
          <w:rPr>
            <w:rFonts w:ascii="Cambria Math" w:hAnsi="Times New Roman" w:cs="Times New Roman"/>
            <w:color w:val="000000" w:themeColor="text1"/>
            <w:sz w:val="10"/>
            <w:szCs w:val="20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10"/>
            <w:szCs w:val="20"/>
          </w:rPr>
          <m:t>a</m:t>
        </m:r>
        <m:r>
          <m:rPr>
            <m:sty m:val="bi"/>
          </m:rPr>
          <w:rPr>
            <w:rFonts w:ascii="Cambria Math" w:hAnsi="Times New Roman" w:cs="Times New Roman"/>
            <w:color w:val="000000" w:themeColor="text1"/>
            <w:sz w:val="10"/>
            <w:szCs w:val="20"/>
          </w:rPr>
          <m:t>+</m:t>
        </m:r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10"/>
            <w:szCs w:val="20"/>
          </w:rPr>
          <m:t>bp</m:t>
        </m:r>
      </m:oMath>
      <w:r w:rsidR="002F54FA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; W drugim </w:t>
      </w:r>
      <w:proofErr w:type="gramStart"/>
      <w:r w:rsidR="002F54FA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wariancie</w:t>
      </w:r>
      <w:r w:rsidR="002F54FA" w:rsidRPr="00B734E0">
        <w:rPr>
          <w:rFonts w:ascii="Times New Roman" w:hAnsi="Times New Roman" w:cs="Times New Roman"/>
          <w:b/>
          <w:color w:val="000000" w:themeColor="text1"/>
          <w:sz w:val="10"/>
          <w:szCs w:val="20"/>
        </w:rPr>
        <w:t xml:space="preserve"> </w:t>
      </w:r>
      <m:oMath>
        <m:f>
          <m:fPr>
            <m:ctrlPr>
              <w:rPr>
                <w:rFonts w:ascii="Cambria Math" w:eastAsia="Calibri" w:hAnsi="Times New Roman" w:cs="Times New Roman"/>
                <w:b/>
                <w:i/>
                <w:color w:val="000000" w:themeColor="text1"/>
                <w:sz w:val="1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color w:val="000000" w:themeColor="text1"/>
                <w:sz w:val="1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0"/>
                <w:szCs w:val="20"/>
              </w:rPr>
              <m:t>y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000000" w:themeColor="text1"/>
            <w:sz w:val="10"/>
            <w:szCs w:val="20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10"/>
            <w:szCs w:val="20"/>
          </w:rPr>
          <m:t>a</m:t>
        </m:r>
        <m:r>
          <m:rPr>
            <m:sty m:val="bi"/>
          </m:rPr>
          <w:rPr>
            <w:rFonts w:ascii="Cambria Math" w:hAnsi="Times New Roman" w:cs="Times New Roman"/>
            <w:color w:val="000000" w:themeColor="text1"/>
            <w:sz w:val="10"/>
            <w:szCs w:val="20"/>
          </w:rPr>
          <m:t>+</m:t>
        </m:r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10"/>
            <w:szCs w:val="20"/>
          </w:rPr>
          <m:t>b*x</m:t>
        </m:r>
      </m:oMath>
      <w:r w:rsidR="00D81671" w:rsidRPr="00B734E0">
        <w:rPr>
          <w:rFonts w:ascii="Times New Roman" w:hAnsi="Times New Roman" w:cs="Times New Roman"/>
          <w:b/>
          <w:color w:val="000000" w:themeColor="text1"/>
          <w:sz w:val="10"/>
          <w:szCs w:val="20"/>
        </w:rPr>
        <w:t xml:space="preserve"> </w:t>
      </w:r>
      <w:r w:rsidR="00D81671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. </w:t>
      </w:r>
      <w:proofErr w:type="gramEnd"/>
      <w:r w:rsidR="00D81671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Jest to</w:t>
      </w:r>
      <w:r w:rsidR="00B734E0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</w:t>
      </w:r>
      <w:r w:rsidR="002F54FA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postać </w:t>
      </w:r>
      <w:proofErr w:type="gramStart"/>
      <w:r w:rsidR="002F54FA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liniowa która</w:t>
      </w:r>
      <w:proofErr w:type="gramEnd"/>
      <w:r w:rsidR="002F54FA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umożliwia obliczenie parametrów a i b.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="002F54FA" w:rsidRPr="00B734E0">
        <w:rPr>
          <w:rFonts w:ascii="Times New Roman" w:hAnsi="Times New Roman" w:cs="Times New Roman"/>
          <w:b/>
          <w:i/>
          <w:color w:val="000000" w:themeColor="text1"/>
          <w:sz w:val="10"/>
          <w:szCs w:val="20"/>
          <w:u w:val="single"/>
        </w:rPr>
        <w:t>Funkcja potęgowa i wykładnicza:</w:t>
      </w:r>
      <w:r w:rsidR="002F54FA" w:rsidRPr="00165771">
        <w:rPr>
          <w:rFonts w:ascii="Times New Roman" w:hAnsi="Times New Roman" w:cs="Times New Roman"/>
          <w:color w:val="000000" w:themeColor="text1"/>
          <w:sz w:val="10"/>
          <w:szCs w:val="20"/>
          <w:u w:val="single"/>
        </w:rPr>
        <w:t xml:space="preserve"> </w:t>
      </w:r>
      <w:r w:rsidR="002F54FA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postać liniową uzyskujemy przez logarytmowanie. Mamy zatem:</w:t>
      </w:r>
      <w:r w:rsidR="002F54FA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br/>
        <w:t xml:space="preserve">- funkcja </w:t>
      </w:r>
      <w:proofErr w:type="gramStart"/>
      <w:r w:rsidR="002F54FA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potęgowa: 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color w:val="000000" w:themeColor="text1"/>
                <w:sz w:val="10"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hAnsi="Times New Roman" w:cs="Times New Roman"/>
                <w:color w:val="000000" w:themeColor="text1"/>
                <w:sz w:val="10"/>
                <w:szCs w:val="20"/>
              </w:rPr>
              <m:t>log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0"/>
                <w:szCs w:val="20"/>
              </w:rPr>
              <m:t>y</m:t>
            </m:r>
          </m:e>
        </m:func>
        <m:r>
          <m:rPr>
            <m:sty m:val="bi"/>
          </m:rPr>
          <w:rPr>
            <w:rFonts w:ascii="Cambria Math" w:hAnsi="Times New Roman" w:cs="Times New Roman"/>
            <w:color w:val="000000" w:themeColor="text1"/>
            <w:sz w:val="10"/>
            <w:szCs w:val="20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 w:themeColor="text1"/>
            <w:sz w:val="10"/>
            <w:szCs w:val="20"/>
          </w:rPr>
          <m:t>loga</m:t>
        </m:r>
        <m:r>
          <m:rPr>
            <m:sty m:val="bi"/>
          </m:rPr>
          <w:rPr>
            <w:rFonts w:ascii="Cambria Math" w:eastAsia="Times New Roman" w:hAnsi="Times New Roman" w:cs="Times New Roman"/>
            <w:color w:val="000000" w:themeColor="text1"/>
            <w:sz w:val="10"/>
            <w:szCs w:val="20"/>
          </w:rPr>
          <m:t>+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 w:themeColor="text1"/>
            <w:sz w:val="10"/>
            <w:szCs w:val="20"/>
          </w:rPr>
          <m:t>blogx</m:t>
        </m:r>
      </m:oMath>
      <w:r w:rsidR="002F54FA"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br/>
        <w:t>- funkcja</w:t>
      </w:r>
      <w:proofErr w:type="gramEnd"/>
      <w:r w:rsidR="002F54FA"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 xml:space="preserve"> wykładnicza: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 w:themeColor="text1"/>
            <w:sz w:val="10"/>
            <w:szCs w:val="20"/>
          </w:rPr>
          <m:t>logy</m:t>
        </m:r>
        <m:r>
          <m:rPr>
            <m:sty m:val="bi"/>
          </m:rPr>
          <w:rPr>
            <w:rFonts w:ascii="Cambria Math" w:eastAsia="Times New Roman" w:hAnsi="Times New Roman" w:cs="Times New Roman"/>
            <w:color w:val="000000" w:themeColor="text1"/>
            <w:sz w:val="10"/>
            <w:szCs w:val="20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 w:themeColor="text1"/>
            <w:sz w:val="10"/>
            <w:szCs w:val="20"/>
          </w:rPr>
          <m:t>loga</m:t>
        </m:r>
        <m:r>
          <m:rPr>
            <m:sty m:val="bi"/>
          </m:rPr>
          <w:rPr>
            <w:rFonts w:ascii="Cambria Math" w:eastAsia="Times New Roman" w:hAnsi="Times New Roman" w:cs="Times New Roman"/>
            <w:color w:val="000000" w:themeColor="text1"/>
            <w:sz w:val="10"/>
            <w:szCs w:val="20"/>
          </w:rPr>
          <m:t>+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 w:themeColor="text1"/>
            <w:sz w:val="10"/>
            <w:szCs w:val="20"/>
          </w:rPr>
          <m:t>xlogb</m:t>
        </m:r>
      </m:oMath>
      <w:r w:rsidR="002F54FA"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 xml:space="preserve"> </w:t>
      </w:r>
      <w:r w:rsidR="002F54FA"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br/>
        <w:t xml:space="preserve">W obu przypadkach możemy obliczyć parametry a i b korzystając ze wzorów. Obliczenia są wykonywane na podstawie informacji wynikających z postaci liniowej tych funkcji. 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="0061669C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11.Na czym polega przestrzenna analiza zjawisk rynkowych?: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="005D583D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To ogólna charakterystyka i ocena struktury przestrzennej danego zjawiska. W analizi</w:t>
      </w:r>
      <w:r w:rsidR="00A96D39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e struktur zjawisk stosujemy metody tj. średnia arytmet</w:t>
      </w:r>
      <w:r w:rsidR="005D583D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yczna, postęp, wskaźniki st</w:t>
      </w:r>
      <w:r w:rsidR="00A96D39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r</w:t>
      </w:r>
      <w:r w:rsidR="005D583D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uktury </w:t>
      </w:r>
      <w:proofErr w:type="gramStart"/>
      <w:r w:rsidR="005D583D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itp.  Przy</w:t>
      </w:r>
      <w:proofErr w:type="gramEnd"/>
      <w:r w:rsidR="005D583D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podziale  badanej przestrzeni na okresy o zróżnicowanym poziomie badanego zjawiska (rejonizacja)</w:t>
      </w:r>
      <w:r w:rsidR="00A96D39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możemy zastosować, np. w</w:t>
      </w:r>
      <w:r w:rsidR="005D583D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analizie zjawisk jednorodnych: grupowanie jednostek terytorialnych na zasadzie identyczności</w:t>
      </w:r>
      <w:r w:rsidR="00A96D39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, a w analizie zjawisk złożonych metodę punktową czy taksonomiczne metody różnic w  rozwiązaniu z diagramem Czekanowskiego. Przy ocenie zgodności rozmieszczenia przestrzennego stosujemy metody tj. współczynniki lokalizacji </w:t>
      </w:r>
      <w:proofErr w:type="spellStart"/>
      <w:r w:rsidR="00A96D39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Florence΄a</w:t>
      </w:r>
      <w:proofErr w:type="spellEnd"/>
      <w:r w:rsidR="00A96D39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i metoda ilorazów lokalizacji.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="00A25237"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>Każdy z elementów rynku może być mierzony i ana</w:t>
      </w:r>
      <w:r w:rsidR="00A25237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lizowany przestrzennie. Czynniki wytwórcze, popyt i </w:t>
      </w:r>
      <w:r w:rsidR="00A25237"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>ceny podlegają silnemu zróżnicowaniu w przestrzeni.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="0061669C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 xml:space="preserve">12.Prawo grawitacji detalu </w:t>
      </w:r>
      <w:proofErr w:type="spellStart"/>
      <w:r w:rsidR="0061669C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Reilly’ego</w:t>
      </w:r>
      <w:proofErr w:type="spellEnd"/>
      <w:proofErr w:type="gramStart"/>
      <w:r w:rsidR="0061669C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: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="00B02E41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Prawo</w:t>
      </w:r>
      <w:proofErr w:type="gramEnd"/>
      <w:r w:rsidR="00B02E41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to opiera się na założeniu, że zasięg oddziaływania dwóch ośrodków jest wprost proporcjonalny do liczby ludności obu ośrodków, a odwrotnie proporcjonalny do kwadratu odległości dzielącej każdy z tych ośrodków od miejscowości leżącej między nimi.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="00B02E41" w:rsidRPr="00165771"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20"/>
        </w:rPr>
        <w:t xml:space="preserve">Wzór opisujący prawo </w:t>
      </w:r>
      <w:proofErr w:type="spellStart"/>
      <w:r w:rsidR="00B02E41" w:rsidRPr="00165771"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20"/>
        </w:rPr>
        <w:t>Reilly'ego</w:t>
      </w:r>
      <w:proofErr w:type="spellEnd"/>
      <w:r w:rsidR="00B02E41" w:rsidRPr="00165771"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20"/>
        </w:rPr>
        <w:t>:</w:t>
      </w:r>
    </w:p>
    <w:p w:rsidR="00B02E41" w:rsidRPr="00165771" w:rsidRDefault="00B02E41" w:rsidP="00B734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</w:pPr>
      <w:r w:rsidRPr="0016577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0"/>
          <w:szCs w:val="20"/>
        </w:rPr>
        <w:drawing>
          <wp:inline distT="0" distB="0" distL="0" distR="0" wp14:anchorId="11CEE837" wp14:editId="49AF32CA">
            <wp:extent cx="513057" cy="160330"/>
            <wp:effectExtent l="0" t="0" r="0" b="0"/>
            <wp:docPr id="10" name="Obraz 1" descr="Math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2" cy="1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4E0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br/>
      </w:r>
      <w:r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>Z</w:t>
      </w:r>
      <w:r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  <w:vertAlign w:val="subscript"/>
        </w:rPr>
        <w:t>A</w:t>
      </w:r>
      <w:r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 xml:space="preserve"> - zakupy w mieście A</w:t>
      </w:r>
      <w:proofErr w:type="gramStart"/>
      <w:r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>,</w:t>
      </w:r>
      <w:r w:rsidR="00B734E0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br/>
      </w:r>
      <w:r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>Z</w:t>
      </w:r>
      <w:r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  <w:vertAlign w:val="subscript"/>
        </w:rPr>
        <w:t>B</w:t>
      </w:r>
      <w:proofErr w:type="gramEnd"/>
      <w:r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 xml:space="preserve"> - zakupy w mieście B,</w:t>
      </w:r>
      <w:r w:rsidR="00B734E0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br/>
      </w:r>
      <w:r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>L</w:t>
      </w:r>
      <w:r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  <w:vertAlign w:val="subscript"/>
        </w:rPr>
        <w:t>A</w:t>
      </w:r>
      <w:r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 xml:space="preserve"> - liczba ludności miasta A,</w:t>
      </w:r>
      <w:r w:rsidR="00B734E0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br/>
      </w:r>
      <w:r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>L</w:t>
      </w:r>
      <w:r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  <w:vertAlign w:val="subscript"/>
        </w:rPr>
        <w:t>B</w:t>
      </w:r>
      <w:r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 xml:space="preserve"> - liczba ludności miasta B,</w:t>
      </w:r>
      <w:r w:rsidR="00B734E0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br/>
      </w:r>
      <w:proofErr w:type="spellStart"/>
      <w:r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>d</w:t>
      </w:r>
      <w:r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  <w:vertAlign w:val="subscript"/>
        </w:rPr>
        <w:t>B</w:t>
      </w:r>
      <w:proofErr w:type="spellEnd"/>
      <w:r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 xml:space="preserve"> - odległość z miasta B do miejscowości pośredniej C,</w:t>
      </w:r>
      <w:r w:rsidR="00B734E0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br/>
      </w:r>
      <w:proofErr w:type="spellStart"/>
      <w:r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>d</w:t>
      </w:r>
      <w:r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  <w:vertAlign w:val="subscript"/>
        </w:rPr>
        <w:t>A</w:t>
      </w:r>
      <w:proofErr w:type="spellEnd"/>
      <w:r w:rsidRPr="00165771"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  <w:t xml:space="preserve"> - odległość z miasta A do miejscowości pośredniej C.</w:t>
      </w:r>
    </w:p>
    <w:p w:rsidR="00B734E0" w:rsidRDefault="0061669C" w:rsidP="00B734E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0"/>
          <w:szCs w:val="20"/>
        </w:rPr>
      </w:pPr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13.Metody taksonomiczne</w:t>
      </w:r>
      <w:proofErr w:type="gramStart"/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: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="00D86D02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Służą</w:t>
      </w:r>
      <w:proofErr w:type="gramEnd"/>
      <w:r w:rsidR="00D86D02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klasyfikowaniu jednostek przestrzennych. Umożliwiają pogrupowanie obszarów w rejony o podobnych warunkach. Dzięki wynikom przeprowadzonych analiz można obniżać ryzyko podejmowanych działań gospodarczych. Do najbardziej popularnych metod taksonomicznych należą: metoda różnić przeciętnych (metoda Czekanowskiego) i metoda </w:t>
      </w:r>
      <w:proofErr w:type="spellStart"/>
      <w:r w:rsidR="00D86D02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niehierarhicznej</w:t>
      </w:r>
      <w:proofErr w:type="spellEnd"/>
      <w:r w:rsidR="00D86D02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analizy skupień.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14. Diagram Czekanowskiego</w:t>
      </w:r>
      <w:proofErr w:type="gramStart"/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: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="00D86D02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Umożliwia</w:t>
      </w:r>
      <w:proofErr w:type="gramEnd"/>
      <w:r w:rsidR="00D86D02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wyodrębnienie rejonów podobnych do siebie. Owa procedura postępowania pozwala na zgrupowanie jednostek w taki sposób, aby różnice między jednostkami należącymi do danej grupy były jak najmniejsze. Etapy: 1.</w:t>
      </w:r>
      <w:proofErr w:type="gramStart"/>
      <w:r w:rsidR="00D86D02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dobór</w:t>
      </w:r>
      <w:proofErr w:type="gramEnd"/>
      <w:r w:rsidR="00D86D02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cech typologicznych na podstawie analizy wartości współczynników korelacji i współczynników zmienności; 2. Przeprowadzenie normalizacji przyjętych cech typologicznych </w:t>
      </w:r>
      <w:r w:rsidR="00D039E3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( podzielenie przez wartości średnich arytmetycznych); 3. Obliczenie macierzy różnic przeciętnych według formuły ( wzór-kartka); 4.zbudowanie skali podobieństw, na </w:t>
      </w:r>
      <w:proofErr w:type="gramStart"/>
      <w:r w:rsidR="00D039E3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podstawie której</w:t>
      </w:r>
      <w:proofErr w:type="gramEnd"/>
      <w:r w:rsidR="00D039E3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jest konstruowany nieuporządkowany diagram Czekanowskiego; 5. Uporządkowanie diagramu Czekanowskiego i wyodrębnienie rejonów podobnych do siebie pod względem badanych cech.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15. Niehierarchiczna analiza skupień</w:t>
      </w:r>
      <w:proofErr w:type="gramStart"/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: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="00866F30" w:rsidRPr="00165771">
        <w:rPr>
          <w:rFonts w:ascii="Times New Roman" w:hAnsi="Times New Roman" w:cs="Times New Roman"/>
          <w:color w:val="000000" w:themeColor="text1"/>
          <w:sz w:val="10"/>
          <w:szCs w:val="20"/>
          <w:shd w:val="clear" w:color="auto" w:fill="FFFFFF"/>
        </w:rPr>
        <w:t>Metoda</w:t>
      </w:r>
      <w:proofErr w:type="gramEnd"/>
      <w:r w:rsidR="00866F30" w:rsidRPr="00165771">
        <w:rPr>
          <w:rFonts w:ascii="Times New Roman" w:hAnsi="Times New Roman" w:cs="Times New Roman"/>
          <w:color w:val="000000" w:themeColor="text1"/>
          <w:sz w:val="10"/>
          <w:szCs w:val="20"/>
          <w:shd w:val="clear" w:color="auto" w:fill="FFFFFF"/>
        </w:rPr>
        <w:t xml:space="preserve"> niehierarchicznej analizy skupień opiera się na przeliczeniu znormalizowanych wartości cech typologicznych. Jednostki przestrzenne są grupowane w jednorodne skupiska. Metoda ta pozwala na ustalenie optymalnej liczby skupień oraz podanie współrzędnych centrum każdego skupiska i odległości poszczególnych punktów od centrum.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 xml:space="preserve">16. Współczynnik </w:t>
      </w:r>
      <w:proofErr w:type="spellStart"/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Florence</w:t>
      </w:r>
      <w:r w:rsidR="00A15BA8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’</w:t>
      </w:r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a</w:t>
      </w:r>
      <w:proofErr w:type="spellEnd"/>
      <w:proofErr w:type="gramStart"/>
      <w:r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: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="00866F30" w:rsidRPr="00165771">
        <w:rPr>
          <w:rFonts w:ascii="Times New Roman" w:hAnsi="Times New Roman" w:cs="Times New Roman"/>
          <w:color w:val="000000" w:themeColor="text1"/>
          <w:sz w:val="10"/>
          <w:szCs w:val="20"/>
          <w:shd w:val="clear" w:color="auto" w:fill="FFFFFF"/>
        </w:rPr>
        <w:t>Współczynnik</w:t>
      </w:r>
      <w:proofErr w:type="gramEnd"/>
      <w:r w:rsidR="00866F30" w:rsidRPr="00165771">
        <w:rPr>
          <w:rFonts w:ascii="Times New Roman" w:hAnsi="Times New Roman" w:cs="Times New Roman"/>
          <w:color w:val="000000" w:themeColor="text1"/>
          <w:sz w:val="10"/>
          <w:szCs w:val="20"/>
          <w:shd w:val="clear" w:color="auto" w:fill="FFFFFF"/>
        </w:rPr>
        <w:t xml:space="preserve"> </w:t>
      </w:r>
      <w:proofErr w:type="spellStart"/>
      <w:r w:rsidR="00866F30" w:rsidRPr="00165771">
        <w:rPr>
          <w:rFonts w:ascii="Times New Roman" w:hAnsi="Times New Roman" w:cs="Times New Roman"/>
          <w:color w:val="000000" w:themeColor="text1"/>
          <w:sz w:val="10"/>
          <w:szCs w:val="20"/>
          <w:shd w:val="clear" w:color="auto" w:fill="FFFFFF"/>
        </w:rPr>
        <w:t>Florence’a</w:t>
      </w:r>
      <w:proofErr w:type="spellEnd"/>
      <w:r w:rsidR="00866F30" w:rsidRPr="00165771">
        <w:rPr>
          <w:rFonts w:ascii="Times New Roman" w:hAnsi="Times New Roman" w:cs="Times New Roman"/>
          <w:color w:val="000000" w:themeColor="text1"/>
          <w:sz w:val="10"/>
          <w:szCs w:val="20"/>
          <w:shd w:val="clear" w:color="auto" w:fill="FFFFFF"/>
        </w:rPr>
        <w:t xml:space="preserve"> – rozmieszczenie zjawisk rynkowych w przestrzeni może być analizowane za pomocą tego współczynnika. F&lt;0,25 zjawisko jest niezlokalizowane, 0,25&lt;=F&lt;=0,49 w małym stopniu zlokalizowane, F &gt;0,49 jest wysoce zlokalizowane.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 xml:space="preserve">17. </w:t>
      </w:r>
      <w:proofErr w:type="gramStart"/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Współczynnik  koncentracji</w:t>
      </w:r>
      <w:proofErr w:type="gramEnd"/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 xml:space="preserve"> Lorentza: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="00BC2C48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Rozkład dwóch zmiennych w przekroju przestrzennym może być badany m.in. za pomocą współczynnika koncentracji Lorentza.  Jest on miarą niemianowaną i zawiera się w </w:t>
      </w:r>
      <w:proofErr w:type="gramStart"/>
      <w:r w:rsidR="00BC2C48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przedziale  </w:t>
      </w:r>
      <w:r w:rsidR="00BC2C48" w:rsidRPr="00B734E0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0</w:t>
      </w:r>
      <w:r w:rsidR="00BC2C48" w:rsidRPr="00B734E0">
        <w:rPr>
          <w:rFonts w:ascii="Times New Roman" w:hAnsi="Times New Roman" w:cs="Times New Roman"/>
          <w:b/>
          <w:color w:val="000000" w:themeColor="text1"/>
          <w:sz w:val="10"/>
          <w:szCs w:val="20"/>
          <w:shd w:val="clear" w:color="auto" w:fill="FFFFFF"/>
        </w:rPr>
        <w:t xml:space="preserve"> ≤k</w:t>
      </w:r>
      <w:proofErr w:type="gramEnd"/>
      <w:r w:rsidR="00BC2C48" w:rsidRPr="00B734E0">
        <w:rPr>
          <w:rFonts w:ascii="Times New Roman" w:hAnsi="Times New Roman" w:cs="Times New Roman"/>
          <w:b/>
          <w:color w:val="000000" w:themeColor="text1"/>
          <w:sz w:val="10"/>
          <w:szCs w:val="20"/>
          <w:shd w:val="clear" w:color="auto" w:fill="FFFFFF"/>
        </w:rPr>
        <w:t xml:space="preserve"> ≤1</w:t>
      </w:r>
      <w:r w:rsidR="00BC2C48" w:rsidRPr="00165771">
        <w:rPr>
          <w:rFonts w:ascii="Times New Roman" w:hAnsi="Times New Roman" w:cs="Times New Roman"/>
          <w:color w:val="000000" w:themeColor="text1"/>
          <w:sz w:val="10"/>
          <w:szCs w:val="20"/>
          <w:shd w:val="clear" w:color="auto" w:fill="FFFFFF"/>
        </w:rPr>
        <w:t xml:space="preserve">. Gdy </w:t>
      </w:r>
      <w:r w:rsidR="00BC2C48" w:rsidRPr="00B734E0">
        <w:rPr>
          <w:rFonts w:ascii="Times New Roman" w:hAnsi="Times New Roman" w:cs="Times New Roman"/>
          <w:b/>
          <w:color w:val="000000" w:themeColor="text1"/>
          <w:sz w:val="10"/>
          <w:szCs w:val="20"/>
          <w:shd w:val="clear" w:color="auto" w:fill="FFFFFF"/>
        </w:rPr>
        <w:t>K=0</w:t>
      </w:r>
      <w:r w:rsidR="00BC2C48" w:rsidRPr="00165771">
        <w:rPr>
          <w:rFonts w:ascii="Times New Roman" w:hAnsi="Times New Roman" w:cs="Times New Roman"/>
          <w:color w:val="000000" w:themeColor="text1"/>
          <w:sz w:val="10"/>
          <w:szCs w:val="20"/>
          <w:shd w:val="clear" w:color="auto" w:fill="FFFFFF"/>
        </w:rPr>
        <w:t xml:space="preserve"> zjawiska są rozłożone równomiernie, natomiast </w:t>
      </w:r>
      <w:r w:rsidR="00BC2C48" w:rsidRPr="00B734E0">
        <w:rPr>
          <w:rFonts w:ascii="Times New Roman" w:hAnsi="Times New Roman" w:cs="Times New Roman"/>
          <w:b/>
          <w:color w:val="000000" w:themeColor="text1"/>
          <w:sz w:val="10"/>
          <w:szCs w:val="20"/>
          <w:shd w:val="clear" w:color="auto" w:fill="FFFFFF"/>
        </w:rPr>
        <w:t>k=1</w:t>
      </w:r>
      <w:r w:rsidR="00BC2C48" w:rsidRPr="00165771">
        <w:rPr>
          <w:rFonts w:ascii="Times New Roman" w:hAnsi="Times New Roman" w:cs="Times New Roman"/>
          <w:color w:val="000000" w:themeColor="text1"/>
          <w:sz w:val="10"/>
          <w:szCs w:val="20"/>
          <w:shd w:val="clear" w:color="auto" w:fill="FFFFFF"/>
        </w:rPr>
        <w:t xml:space="preserve"> oznacza koncentrację zupełną. Współczynnik ten może być liczony </w:t>
      </w:r>
      <w:proofErr w:type="gramStart"/>
      <w:r w:rsidR="00BC2C48" w:rsidRPr="00165771">
        <w:rPr>
          <w:rFonts w:ascii="Times New Roman" w:hAnsi="Times New Roman" w:cs="Times New Roman"/>
          <w:color w:val="000000" w:themeColor="text1"/>
          <w:sz w:val="10"/>
          <w:szCs w:val="20"/>
          <w:shd w:val="clear" w:color="auto" w:fill="FFFFFF"/>
        </w:rPr>
        <w:t>tylko gdy</w:t>
      </w:r>
      <w:proofErr w:type="gramEnd"/>
      <w:r w:rsidR="00BC2C48" w:rsidRPr="00165771">
        <w:rPr>
          <w:rFonts w:ascii="Times New Roman" w:hAnsi="Times New Roman" w:cs="Times New Roman"/>
          <w:color w:val="000000" w:themeColor="text1"/>
          <w:sz w:val="10"/>
          <w:szCs w:val="20"/>
          <w:shd w:val="clear" w:color="auto" w:fill="FFFFFF"/>
        </w:rPr>
        <w:t xml:space="preserve"> szereg jest monotoniczny (rosnący lub malejący). 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18. metoda standaryzacji cech (punktowa</w:t>
      </w:r>
      <w:proofErr w:type="gramStart"/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):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="00224B06" w:rsidRPr="00165771">
        <w:rPr>
          <w:rFonts w:ascii="Times New Roman" w:hAnsi="Times New Roman" w:cs="Times New Roman"/>
          <w:sz w:val="10"/>
          <w:szCs w:val="20"/>
        </w:rPr>
        <w:t>Służy</w:t>
      </w:r>
      <w:proofErr w:type="gramEnd"/>
      <w:r w:rsidR="00224B06" w:rsidRPr="00165771">
        <w:rPr>
          <w:rFonts w:ascii="Times New Roman" w:hAnsi="Times New Roman" w:cs="Times New Roman"/>
          <w:sz w:val="10"/>
          <w:szCs w:val="20"/>
        </w:rPr>
        <w:t xml:space="preserve"> temu, że pewne rejony, rynki regionalne, terytoria dzielimy z punktu widzenia poziomu danego zjawiska (wyróżnienie obszarów podobnych).  </w:t>
      </w:r>
      <w:r w:rsidR="00BC2C48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W metodzie tej przydziela się punkty dla każdej cechy ujętej w</w:t>
      </w:r>
      <w:r w:rsidR="001179EA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</w:t>
      </w:r>
      <w:r w:rsidR="00BC2C48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wersji przeliczonej. Po </w:t>
      </w:r>
      <w:proofErr w:type="gramStart"/>
      <w:r w:rsidR="00BC2C48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zsumowaniu  punktów</w:t>
      </w:r>
      <w:proofErr w:type="gramEnd"/>
      <w:r w:rsidR="00BC2C48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wszystkich cech można dokonać podziału badanych jednostek przestrzennych na zespoły  podobnych do siebie rejonów. Stosując tę metodę standaryzacji cech, można przydzielić indywidualne </w:t>
      </w:r>
      <w:proofErr w:type="gramStart"/>
      <w:r w:rsidR="00BC2C48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mierniki  dla</w:t>
      </w:r>
      <w:proofErr w:type="gramEnd"/>
      <w:r w:rsidR="00BC2C48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każdej cechy.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19. Metoda rang</w:t>
      </w:r>
      <w:proofErr w:type="gramStart"/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: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="00866F30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Metoda</w:t>
      </w:r>
      <w:proofErr w:type="gramEnd"/>
      <w:r w:rsidR="00866F30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rang polega na przydzieleniu pkt od 1 do n w ramach każdej cechy dla wszystkich badanych jednostek przestrzennych. Suma pkt dla każdej jednostki w odniesieniu do wszystkich badanych cech pozwala na wydzielenie podobnych do siebie rejonów.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>20.Analiza pojemności rynku:</w:t>
      </w:r>
      <w:r w:rsidR="00866F30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t xml:space="preserve"> 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  <w:r w:rsidR="00866F30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Pojemność rynku- określa ilość dóbr i usług o odpowiedniej strukturze i jakości, które przy danych cenach i dochodach mogą zostać sprzedane w określonym czasie i przestrzeni. Może ona dotyczyć zarówno wszystkich potencjalnych nabywców jak i wybranych segmentów rynku. Stosowanie pojemności cząstkowych jest wskazane przede wszystkim w przypadku, gdy poszczególne grupy </w:t>
      </w:r>
      <w:proofErr w:type="gramStart"/>
      <w:r w:rsidR="00866F30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>klientów  różnią</w:t>
      </w:r>
      <w:proofErr w:type="gramEnd"/>
      <w:r w:rsidR="00866F30" w:rsidRPr="00165771">
        <w:rPr>
          <w:rFonts w:ascii="Times New Roman" w:hAnsi="Times New Roman" w:cs="Times New Roman"/>
          <w:color w:val="000000" w:themeColor="text1"/>
          <w:sz w:val="10"/>
          <w:szCs w:val="20"/>
        </w:rPr>
        <w:t xml:space="preserve"> się w istotny sposób pod względem wielkości konsumpcji danego dobra.</w:t>
      </w:r>
      <w:r w:rsidR="00D81671" w:rsidRPr="00165771">
        <w:rPr>
          <w:rFonts w:ascii="Times New Roman" w:hAnsi="Times New Roman" w:cs="Times New Roman"/>
          <w:b/>
          <w:color w:val="000000" w:themeColor="text1"/>
          <w:sz w:val="10"/>
          <w:szCs w:val="20"/>
        </w:rPr>
        <w:br/>
      </w:r>
    </w:p>
    <w:p w:rsidR="00B734E0" w:rsidRDefault="00B734E0" w:rsidP="00B734E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0"/>
          <w:szCs w:val="20"/>
        </w:rPr>
      </w:pPr>
    </w:p>
    <w:p w:rsidR="00B734E0" w:rsidRDefault="00B734E0" w:rsidP="00B734E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0"/>
          <w:szCs w:val="20"/>
        </w:rPr>
      </w:pPr>
    </w:p>
    <w:p w:rsidR="00B734E0" w:rsidRDefault="00B734E0" w:rsidP="00B734E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0"/>
          <w:szCs w:val="20"/>
        </w:rPr>
      </w:pPr>
    </w:p>
    <w:p w:rsidR="00B734E0" w:rsidRDefault="00B734E0" w:rsidP="00B734E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0"/>
          <w:szCs w:val="20"/>
        </w:rPr>
      </w:pPr>
    </w:p>
    <w:p w:rsidR="00CA4CB5" w:rsidRPr="00CA4CB5" w:rsidRDefault="0061669C" w:rsidP="00CA4CB5">
      <w:pPr>
        <w:pStyle w:val="NormalnyWeb"/>
        <w:spacing w:before="0" w:beforeAutospacing="0" w:after="0" w:afterAutospacing="0"/>
        <w:rPr>
          <w:b/>
          <w:i/>
          <w:color w:val="000000"/>
          <w:sz w:val="10"/>
          <w:szCs w:val="10"/>
        </w:rPr>
      </w:pPr>
      <w:r w:rsidRPr="00165771">
        <w:rPr>
          <w:b/>
          <w:color w:val="000000" w:themeColor="text1"/>
          <w:sz w:val="10"/>
          <w:szCs w:val="20"/>
        </w:rPr>
        <w:lastRenderedPageBreak/>
        <w:t>21. Definicja pojemności rynku w ujęciu ilościowym i wartościowym</w:t>
      </w:r>
      <w:proofErr w:type="gramStart"/>
      <w:r w:rsidRPr="00165771">
        <w:rPr>
          <w:b/>
          <w:color w:val="000000" w:themeColor="text1"/>
          <w:sz w:val="10"/>
          <w:szCs w:val="20"/>
        </w:rPr>
        <w:t>:</w:t>
      </w:r>
      <w:r w:rsidR="00D81671" w:rsidRPr="00165771">
        <w:rPr>
          <w:b/>
          <w:color w:val="000000" w:themeColor="text1"/>
          <w:sz w:val="10"/>
          <w:szCs w:val="20"/>
        </w:rPr>
        <w:br/>
      </w:r>
      <w:r w:rsidR="00224B06" w:rsidRPr="00165771">
        <w:rPr>
          <w:b/>
          <w:sz w:val="10"/>
          <w:szCs w:val="20"/>
        </w:rPr>
        <w:t>Pojemność</w:t>
      </w:r>
      <w:proofErr w:type="gramEnd"/>
      <w:r w:rsidR="00224B06" w:rsidRPr="00165771">
        <w:rPr>
          <w:b/>
          <w:sz w:val="10"/>
          <w:szCs w:val="20"/>
        </w:rPr>
        <w:t xml:space="preserve"> rynku</w:t>
      </w:r>
      <w:r w:rsidR="00224B06" w:rsidRPr="00165771">
        <w:rPr>
          <w:sz w:val="10"/>
          <w:szCs w:val="20"/>
        </w:rPr>
        <w:t>- ilość dóbr i usług o odpowiedniej strukturze i jakości, które przy danych cenach i dochodach mogą zostać sprzedane w określonym czasie i przestrzeni. Pojemność rynku może dotyczyć zarówno wszystkich potencjalnych nabywców- mieszkańców danego obszaru geograficznego (ogólna pojemność rynku), jak i wybranych segmentów rynku (pojemność cząstkowa).</w:t>
      </w:r>
      <w:r w:rsidR="00D81671" w:rsidRPr="00165771">
        <w:rPr>
          <w:b/>
          <w:color w:val="000000" w:themeColor="text1"/>
          <w:sz w:val="10"/>
          <w:szCs w:val="20"/>
        </w:rPr>
        <w:br/>
      </w:r>
      <w:r w:rsidR="00224B06" w:rsidRPr="00165771">
        <w:rPr>
          <w:sz w:val="10"/>
          <w:szCs w:val="20"/>
        </w:rPr>
        <w:t>Rozmiary pojemności rynku są determinowane przez</w:t>
      </w:r>
      <w:r w:rsidR="00B734E0">
        <w:rPr>
          <w:b/>
          <w:color w:val="000000" w:themeColor="text1"/>
          <w:sz w:val="10"/>
          <w:szCs w:val="20"/>
        </w:rPr>
        <w:br/>
        <w:t xml:space="preserve">- </w:t>
      </w:r>
      <w:r w:rsidR="00224B06" w:rsidRPr="00165771">
        <w:rPr>
          <w:sz w:val="10"/>
          <w:szCs w:val="20"/>
        </w:rPr>
        <w:t>potrzeby nabywców</w:t>
      </w:r>
      <w:r w:rsidR="00B734E0">
        <w:rPr>
          <w:b/>
          <w:color w:val="000000" w:themeColor="text1"/>
          <w:sz w:val="10"/>
          <w:szCs w:val="20"/>
        </w:rPr>
        <w:br/>
        <w:t xml:space="preserve">- </w:t>
      </w:r>
      <w:r w:rsidR="00224B06" w:rsidRPr="00165771">
        <w:rPr>
          <w:sz w:val="10"/>
          <w:szCs w:val="20"/>
        </w:rPr>
        <w:t>ceny danego produktu lub usługi</w:t>
      </w:r>
      <w:r w:rsidR="00B734E0">
        <w:rPr>
          <w:b/>
          <w:color w:val="000000" w:themeColor="text1"/>
          <w:sz w:val="10"/>
          <w:szCs w:val="20"/>
        </w:rPr>
        <w:br/>
        <w:t xml:space="preserve">- </w:t>
      </w:r>
      <w:r w:rsidR="00224B06" w:rsidRPr="00165771">
        <w:rPr>
          <w:sz w:val="10"/>
          <w:szCs w:val="20"/>
        </w:rPr>
        <w:t>poziom dochodów potencjalnych klientów</w:t>
      </w:r>
      <w:r w:rsidR="00B734E0">
        <w:rPr>
          <w:b/>
          <w:color w:val="000000" w:themeColor="text1"/>
          <w:sz w:val="10"/>
          <w:szCs w:val="20"/>
        </w:rPr>
        <w:br/>
      </w:r>
      <w:r w:rsidR="00224B06" w:rsidRPr="00165771">
        <w:rPr>
          <w:b/>
          <w:sz w:val="10"/>
          <w:szCs w:val="20"/>
        </w:rPr>
        <w:t>Metody określania pojemności rynku</w:t>
      </w:r>
      <w:proofErr w:type="gramStart"/>
      <w:r w:rsidR="00224B06" w:rsidRPr="00165771">
        <w:rPr>
          <w:b/>
          <w:sz w:val="10"/>
          <w:szCs w:val="20"/>
        </w:rPr>
        <w:t>:</w:t>
      </w:r>
      <w:r w:rsidR="00D81671" w:rsidRPr="00165771">
        <w:rPr>
          <w:b/>
          <w:sz w:val="10"/>
          <w:szCs w:val="20"/>
        </w:rPr>
        <w:br/>
      </w:r>
      <w:r w:rsidR="00224B06" w:rsidRPr="00165771">
        <w:rPr>
          <w:sz w:val="10"/>
          <w:szCs w:val="20"/>
        </w:rPr>
        <w:t>-ilościowa</w:t>
      </w:r>
      <w:proofErr w:type="gramEnd"/>
      <w:r w:rsidR="00D81671" w:rsidRPr="00165771">
        <w:rPr>
          <w:b/>
          <w:sz w:val="10"/>
          <w:szCs w:val="20"/>
        </w:rPr>
        <w:br/>
      </w:r>
      <w:r w:rsidR="00224B06" w:rsidRPr="00165771">
        <w:rPr>
          <w:sz w:val="10"/>
          <w:szCs w:val="20"/>
        </w:rPr>
        <w:t>-wartościowa</w:t>
      </w:r>
      <w:r w:rsidR="00D81671" w:rsidRPr="00165771">
        <w:rPr>
          <w:b/>
          <w:sz w:val="10"/>
          <w:szCs w:val="20"/>
        </w:rPr>
        <w:br/>
      </w:r>
      <w:r w:rsidR="00224B06" w:rsidRPr="00B734E0">
        <w:rPr>
          <w:b/>
          <w:i/>
          <w:sz w:val="10"/>
          <w:szCs w:val="20"/>
          <w:u w:val="single"/>
        </w:rPr>
        <w:t>Obliczanie pojemności rynku w ujęciu ilościowym:</w:t>
      </w:r>
      <w:r w:rsidR="00D81671" w:rsidRPr="00B734E0">
        <w:rPr>
          <w:b/>
          <w:i/>
          <w:sz w:val="10"/>
          <w:szCs w:val="20"/>
        </w:rPr>
        <w:br/>
      </w:r>
      <w:r w:rsidR="00224B06" w:rsidRPr="00165771">
        <w:rPr>
          <w:sz w:val="10"/>
          <w:szCs w:val="20"/>
        </w:rPr>
        <w:t>*Poprzez przemnożenie liczby ludności zamieszkującej badany obszar (kraj, województwo, miasto) przez wskaźnik spożycia danego produktu na 1 mieszkańca tego obszaru</w:t>
      </w:r>
      <w:r w:rsidR="00D81671" w:rsidRPr="00165771">
        <w:rPr>
          <w:sz w:val="10"/>
          <w:szCs w:val="20"/>
        </w:rPr>
        <w:t xml:space="preserve"> </w:t>
      </w:r>
      <w:r w:rsidR="00224B06" w:rsidRPr="00165771">
        <w:rPr>
          <w:b/>
          <w:bCs/>
          <w:noProof/>
          <w:sz w:val="10"/>
          <w:szCs w:val="20"/>
        </w:rPr>
        <w:drawing>
          <wp:inline distT="0" distB="0" distL="0" distR="0" wp14:anchorId="6526A57E" wp14:editId="16A7C963">
            <wp:extent cx="430306" cy="82524"/>
            <wp:effectExtent l="0" t="0" r="0" b="0"/>
            <wp:docPr id="17" name="Obraz 5" descr="Math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hIma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" cy="8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671" w:rsidRPr="00165771">
        <w:rPr>
          <w:sz w:val="10"/>
          <w:szCs w:val="20"/>
        </w:rPr>
        <w:br/>
      </w:r>
      <w:r w:rsidR="00224B06" w:rsidRPr="00165771">
        <w:rPr>
          <w:sz w:val="10"/>
          <w:szCs w:val="20"/>
        </w:rPr>
        <w:t xml:space="preserve">gdzie: Q - pojemność rynku, </w:t>
      </w:r>
      <w:r w:rsidR="00D81671" w:rsidRPr="00165771">
        <w:rPr>
          <w:b/>
          <w:sz w:val="10"/>
          <w:szCs w:val="20"/>
        </w:rPr>
        <w:br/>
      </w:r>
      <w:r w:rsidR="00224B06" w:rsidRPr="00165771">
        <w:rPr>
          <w:sz w:val="10"/>
          <w:szCs w:val="20"/>
        </w:rPr>
        <w:t>N - liczba ludności zamieszkującej dany obszar</w:t>
      </w:r>
      <w:r w:rsidR="00D81671" w:rsidRPr="00165771">
        <w:rPr>
          <w:b/>
          <w:sz w:val="10"/>
          <w:szCs w:val="20"/>
        </w:rPr>
        <w:br/>
      </w:r>
      <w:r w:rsidR="00224B06" w:rsidRPr="00165771">
        <w:rPr>
          <w:sz w:val="10"/>
          <w:szCs w:val="20"/>
        </w:rPr>
        <w:t xml:space="preserve">s - wskaźnik spożycia danego dobra na 1 mieszkańca. </w:t>
      </w:r>
      <w:r w:rsidR="00D81671" w:rsidRPr="00165771">
        <w:rPr>
          <w:b/>
          <w:sz w:val="10"/>
          <w:szCs w:val="20"/>
        </w:rPr>
        <w:br/>
      </w:r>
      <w:r w:rsidR="00224B06" w:rsidRPr="00165771">
        <w:rPr>
          <w:sz w:val="10"/>
          <w:szCs w:val="20"/>
        </w:rPr>
        <w:t>Metoda ta jest przydatna przy obliczaniu pojemności rynku produktów, które nie są przeznaczone dla ściśle określonej grupy nabywców, lecz są spożywane (używane) powszechnie, np. mleko, chleb.</w:t>
      </w:r>
      <w:r w:rsidR="00D81671" w:rsidRPr="00165771">
        <w:rPr>
          <w:b/>
          <w:sz w:val="10"/>
          <w:szCs w:val="20"/>
        </w:rPr>
        <w:br/>
      </w:r>
      <w:r w:rsidR="00224B06" w:rsidRPr="00165771">
        <w:rPr>
          <w:sz w:val="10"/>
          <w:szCs w:val="20"/>
        </w:rPr>
        <w:t>* Kiedy obliczamy pojemność rynku dla produktów używanych (spożywanych) przez określone grupy konsumentów (np. dzieci), zastosujemy następujący wzór</w:t>
      </w:r>
      <w:proofErr w:type="gramStart"/>
      <w:r w:rsidR="00224B06" w:rsidRPr="00165771">
        <w:rPr>
          <w:sz w:val="10"/>
          <w:szCs w:val="20"/>
        </w:rPr>
        <w:t>:</w:t>
      </w:r>
      <w:r w:rsidR="00224B06" w:rsidRPr="00165771">
        <w:rPr>
          <w:b/>
          <w:bCs/>
          <w:noProof/>
          <w:sz w:val="10"/>
          <w:szCs w:val="20"/>
        </w:rPr>
        <w:drawing>
          <wp:inline distT="0" distB="0" distL="0" distR="0" wp14:anchorId="3DE5A30C" wp14:editId="2DACD329">
            <wp:extent cx="554433" cy="79205"/>
            <wp:effectExtent l="0" t="0" r="0" b="0"/>
            <wp:docPr id="15" name="Obraz 6" descr="Math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hImag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03" cy="7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671" w:rsidRPr="00165771">
        <w:rPr>
          <w:sz w:val="10"/>
          <w:szCs w:val="20"/>
        </w:rPr>
        <w:br/>
      </w:r>
      <w:r w:rsidR="00224B06" w:rsidRPr="00165771">
        <w:rPr>
          <w:sz w:val="10"/>
          <w:szCs w:val="20"/>
        </w:rPr>
        <w:t>gdzie</w:t>
      </w:r>
      <w:proofErr w:type="gramEnd"/>
      <w:r w:rsidR="00224B06" w:rsidRPr="00165771">
        <w:rPr>
          <w:sz w:val="10"/>
          <w:szCs w:val="20"/>
        </w:rPr>
        <w:t>:</w:t>
      </w:r>
      <w:r w:rsidR="00D81671" w:rsidRPr="00165771">
        <w:rPr>
          <w:sz w:val="10"/>
          <w:szCs w:val="20"/>
        </w:rPr>
        <w:t xml:space="preserve"> </w:t>
      </w:r>
      <w:r w:rsidR="00224B06" w:rsidRPr="00165771">
        <w:rPr>
          <w:sz w:val="10"/>
          <w:szCs w:val="20"/>
        </w:rPr>
        <w:t xml:space="preserve">Q - pojemność rynku, </w:t>
      </w:r>
      <w:r w:rsidR="00D81671" w:rsidRPr="00165771">
        <w:rPr>
          <w:sz w:val="10"/>
          <w:szCs w:val="20"/>
        </w:rPr>
        <w:br/>
      </w:r>
      <w:r w:rsidR="00224B06" w:rsidRPr="00165771">
        <w:rPr>
          <w:sz w:val="10"/>
          <w:szCs w:val="20"/>
        </w:rPr>
        <w:t>K - liczba jednostek konsumujących, czyli liczba osób bądź gospodarstw domowych, które należą do grupy potencjalnych konsumentów</w:t>
      </w:r>
      <w:r w:rsidR="00D81671" w:rsidRPr="00165771">
        <w:rPr>
          <w:sz w:val="10"/>
          <w:szCs w:val="20"/>
        </w:rPr>
        <w:br/>
      </w:r>
      <w:r w:rsidR="00224B06" w:rsidRPr="00165771">
        <w:rPr>
          <w:sz w:val="10"/>
          <w:szCs w:val="20"/>
        </w:rPr>
        <w:t>p - prawdopodobieństwo zakupu, czyli % jednostek konsumujących, które używają (spożywają) dany produkt bądź korzystają z danej usługi</w:t>
      </w:r>
      <w:r w:rsidR="00D81671" w:rsidRPr="00165771">
        <w:rPr>
          <w:sz w:val="10"/>
          <w:szCs w:val="20"/>
        </w:rPr>
        <w:br/>
      </w:r>
      <w:r w:rsidR="00224B06" w:rsidRPr="00165771">
        <w:rPr>
          <w:sz w:val="10"/>
          <w:szCs w:val="20"/>
        </w:rPr>
        <w:t>q - liczba jednostek produktu, używana (spożywana) przez przeciętnego konsumenta</w:t>
      </w:r>
      <w:r w:rsidR="00D81671" w:rsidRPr="00165771">
        <w:rPr>
          <w:sz w:val="10"/>
          <w:szCs w:val="20"/>
        </w:rPr>
        <w:br/>
      </w:r>
      <w:r w:rsidR="00224B06" w:rsidRPr="00165771">
        <w:rPr>
          <w:sz w:val="10"/>
          <w:szCs w:val="20"/>
        </w:rPr>
        <w:t xml:space="preserve">*Gdy należy uwzględnić zróżnicowanie spożycia dobra ze względu np. na wiek lub płeć, stosuje się wzór: </w:t>
      </w:r>
      <w:r w:rsidR="00224B06" w:rsidRPr="00165771">
        <w:rPr>
          <w:b/>
          <w:bCs/>
          <w:noProof/>
          <w:sz w:val="10"/>
          <w:szCs w:val="20"/>
        </w:rPr>
        <w:drawing>
          <wp:inline distT="0" distB="0" distL="0" distR="0" wp14:anchorId="5A2D9087" wp14:editId="210E7392">
            <wp:extent cx="844061" cy="83807"/>
            <wp:effectExtent l="0" t="0" r="0" b="0"/>
            <wp:docPr id="11" name="Obraz 7" descr="Math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hImag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04" cy="8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B06" w:rsidRPr="00165771">
        <w:rPr>
          <w:sz w:val="10"/>
          <w:szCs w:val="20"/>
        </w:rPr>
        <w:t>gdzie:</w:t>
      </w:r>
      <w:r w:rsidR="00D81671" w:rsidRPr="00165771">
        <w:rPr>
          <w:sz w:val="10"/>
          <w:szCs w:val="20"/>
        </w:rPr>
        <w:t xml:space="preserve"> </w:t>
      </w:r>
      <w:r w:rsidR="00224B06" w:rsidRPr="00165771">
        <w:rPr>
          <w:sz w:val="10"/>
          <w:szCs w:val="20"/>
        </w:rPr>
        <w:t xml:space="preserve">Q - pojemność rynku i-tej grupy jednostek konsumujących, </w:t>
      </w:r>
      <w:r w:rsidR="00D81671" w:rsidRPr="00165771">
        <w:rPr>
          <w:sz w:val="10"/>
          <w:szCs w:val="20"/>
        </w:rPr>
        <w:br/>
      </w:r>
      <w:r w:rsidR="00224B06" w:rsidRPr="00165771">
        <w:rPr>
          <w:sz w:val="10"/>
          <w:szCs w:val="20"/>
        </w:rPr>
        <w:t xml:space="preserve">K - liczba jednostek konsumujących, czyli liczba osób lub gospodarstw domowych, które należą do grupy </w:t>
      </w:r>
      <w:proofErr w:type="gramStart"/>
      <w:r w:rsidR="00224B06" w:rsidRPr="00165771">
        <w:rPr>
          <w:sz w:val="10"/>
          <w:szCs w:val="20"/>
        </w:rPr>
        <w:t>potencjalnych</w:t>
      </w:r>
      <w:proofErr w:type="gramEnd"/>
      <w:r w:rsidR="00224B06" w:rsidRPr="00165771">
        <w:rPr>
          <w:sz w:val="10"/>
          <w:szCs w:val="20"/>
        </w:rPr>
        <w:t xml:space="preserve"> konsumentów</w:t>
      </w:r>
      <w:r w:rsidR="00D81671" w:rsidRPr="00165771">
        <w:rPr>
          <w:sz w:val="10"/>
          <w:szCs w:val="20"/>
        </w:rPr>
        <w:br/>
      </w:r>
      <w:proofErr w:type="spellStart"/>
      <w:r w:rsidR="00224B06" w:rsidRPr="00165771">
        <w:rPr>
          <w:sz w:val="10"/>
          <w:szCs w:val="20"/>
        </w:rPr>
        <w:t>w</w:t>
      </w:r>
      <w:r w:rsidR="00224B06" w:rsidRPr="00165771">
        <w:rPr>
          <w:sz w:val="10"/>
          <w:szCs w:val="20"/>
          <w:vertAlign w:val="subscript"/>
        </w:rPr>
        <w:t>i</w:t>
      </w:r>
      <w:proofErr w:type="spellEnd"/>
      <w:r w:rsidR="00224B06" w:rsidRPr="00165771">
        <w:rPr>
          <w:sz w:val="10"/>
          <w:szCs w:val="20"/>
        </w:rPr>
        <w:t xml:space="preserve"> - wskaźnik udziału i-tej grupy jednostek konsumujących w ogólnej liczbie jednostek, </w:t>
      </w:r>
      <w:r w:rsidR="00D81671" w:rsidRPr="00165771">
        <w:rPr>
          <w:sz w:val="10"/>
          <w:szCs w:val="20"/>
        </w:rPr>
        <w:br/>
      </w:r>
      <w:r w:rsidR="00224B06" w:rsidRPr="00165771">
        <w:rPr>
          <w:sz w:val="10"/>
          <w:szCs w:val="20"/>
        </w:rPr>
        <w:t>p</w:t>
      </w:r>
      <w:r w:rsidR="00224B06" w:rsidRPr="00165771">
        <w:rPr>
          <w:sz w:val="10"/>
          <w:szCs w:val="20"/>
          <w:vertAlign w:val="subscript"/>
        </w:rPr>
        <w:t>i</w:t>
      </w:r>
      <w:r w:rsidR="00224B06" w:rsidRPr="00165771">
        <w:rPr>
          <w:sz w:val="10"/>
          <w:szCs w:val="20"/>
        </w:rPr>
        <w:t xml:space="preserve"> - prawdopodobieństwo zakupu w i-tej grupie jednostek, </w:t>
      </w:r>
      <w:r w:rsidR="00D81671" w:rsidRPr="00165771">
        <w:rPr>
          <w:sz w:val="10"/>
          <w:szCs w:val="20"/>
        </w:rPr>
        <w:br/>
      </w:r>
      <w:proofErr w:type="spellStart"/>
      <w:r w:rsidR="00224B06" w:rsidRPr="00165771">
        <w:rPr>
          <w:sz w:val="10"/>
          <w:szCs w:val="20"/>
        </w:rPr>
        <w:t>q</w:t>
      </w:r>
      <w:r w:rsidR="00224B06" w:rsidRPr="00165771">
        <w:rPr>
          <w:sz w:val="10"/>
          <w:szCs w:val="20"/>
          <w:vertAlign w:val="subscript"/>
        </w:rPr>
        <w:t>i</w:t>
      </w:r>
      <w:proofErr w:type="spellEnd"/>
      <w:r w:rsidR="00224B06" w:rsidRPr="00165771">
        <w:rPr>
          <w:sz w:val="10"/>
          <w:szCs w:val="20"/>
        </w:rPr>
        <w:t xml:space="preserve"> - liczba jednostek produktu nabywanego przez i-tą grupę jednostek konsumujących. </w:t>
      </w:r>
      <w:r w:rsidR="00D81671" w:rsidRPr="00165771">
        <w:rPr>
          <w:sz w:val="10"/>
          <w:szCs w:val="20"/>
        </w:rPr>
        <w:br/>
      </w:r>
      <w:r w:rsidR="00224B06" w:rsidRPr="00B734E0">
        <w:rPr>
          <w:b/>
          <w:i/>
          <w:sz w:val="10"/>
          <w:szCs w:val="20"/>
          <w:u w:val="single"/>
        </w:rPr>
        <w:t>Pojemność rynku można obliczyć również w ujęciu wartościowym</w:t>
      </w:r>
      <w:proofErr w:type="gramStart"/>
      <w:r w:rsidR="00224B06" w:rsidRPr="00B734E0">
        <w:rPr>
          <w:b/>
          <w:i/>
          <w:sz w:val="10"/>
          <w:szCs w:val="20"/>
          <w:u w:val="single"/>
        </w:rPr>
        <w:t>:</w:t>
      </w:r>
      <w:r w:rsidR="00D81671" w:rsidRPr="00165771">
        <w:rPr>
          <w:sz w:val="10"/>
          <w:szCs w:val="20"/>
          <w:u w:val="single"/>
        </w:rPr>
        <w:br/>
      </w:r>
      <w:r w:rsidR="00D81671" w:rsidRPr="00165771">
        <w:rPr>
          <w:sz w:val="10"/>
          <w:szCs w:val="20"/>
        </w:rPr>
        <w:t xml:space="preserve">1 - </w:t>
      </w:r>
      <w:r w:rsidR="00224B06" w:rsidRPr="00165771">
        <w:rPr>
          <w:sz w:val="10"/>
          <w:szCs w:val="20"/>
        </w:rPr>
        <w:t>w</w:t>
      </w:r>
      <w:proofErr w:type="gramEnd"/>
      <w:r w:rsidR="00224B06" w:rsidRPr="00165771">
        <w:rPr>
          <w:sz w:val="10"/>
          <w:szCs w:val="20"/>
        </w:rPr>
        <w:t xml:space="preserve"> przypadku dóbr, dla których można obliczyć pojemność rynkową ilościową, mnoży się pojemność ilościową przez średnie ceny produktów</w:t>
      </w:r>
      <w:r w:rsidR="00D81671" w:rsidRPr="00165771">
        <w:rPr>
          <w:sz w:val="10"/>
          <w:szCs w:val="20"/>
        </w:rPr>
        <w:br/>
        <w:t xml:space="preserve">2 - </w:t>
      </w:r>
      <w:r w:rsidR="00224B06" w:rsidRPr="00165771">
        <w:rPr>
          <w:sz w:val="10"/>
          <w:szCs w:val="20"/>
        </w:rPr>
        <w:t>w przypadku dóbr, dla których nie można obliczyć ilościowej pojemności rynku, wykorzystuje się następujący wzór</w:t>
      </w:r>
      <w:r w:rsidR="00D81671" w:rsidRPr="00165771">
        <w:rPr>
          <w:sz w:val="10"/>
          <w:szCs w:val="20"/>
        </w:rPr>
        <w:t xml:space="preserve"> </w:t>
      </w:r>
      <w:r w:rsidR="00224B06" w:rsidRPr="00B734E0">
        <w:rPr>
          <w:b/>
          <w:sz w:val="10"/>
          <w:szCs w:val="20"/>
        </w:rPr>
        <w:t>Q= K *u *D</w:t>
      </w:r>
      <w:r w:rsidR="00D81671" w:rsidRPr="00165771">
        <w:rPr>
          <w:sz w:val="10"/>
          <w:szCs w:val="20"/>
        </w:rPr>
        <w:br/>
        <w:t xml:space="preserve">* </w:t>
      </w:r>
      <w:r w:rsidR="00224B06" w:rsidRPr="00165771">
        <w:rPr>
          <w:sz w:val="10"/>
          <w:szCs w:val="20"/>
        </w:rPr>
        <w:t>Q- wartościowa pojemność rynku</w:t>
      </w:r>
      <w:r w:rsidR="00D81671" w:rsidRPr="00165771">
        <w:rPr>
          <w:sz w:val="10"/>
          <w:szCs w:val="20"/>
        </w:rPr>
        <w:br/>
        <w:t xml:space="preserve">* </w:t>
      </w:r>
      <w:r w:rsidR="00224B06" w:rsidRPr="00165771">
        <w:rPr>
          <w:sz w:val="10"/>
          <w:szCs w:val="20"/>
        </w:rPr>
        <w:t>K- liczba jednostek konsumujących</w:t>
      </w:r>
      <w:r w:rsidR="00D81671" w:rsidRPr="00165771">
        <w:rPr>
          <w:sz w:val="10"/>
          <w:szCs w:val="20"/>
        </w:rPr>
        <w:br/>
        <w:t xml:space="preserve">* </w:t>
      </w:r>
      <w:r w:rsidR="00224B06" w:rsidRPr="00165771">
        <w:rPr>
          <w:sz w:val="10"/>
          <w:szCs w:val="20"/>
        </w:rPr>
        <w:t>u- udział wydatków na dane dobro (usługę) w dochodzie jednostki konsumującej</w:t>
      </w:r>
      <w:r w:rsidR="00D81671" w:rsidRPr="00165771">
        <w:rPr>
          <w:sz w:val="10"/>
          <w:szCs w:val="20"/>
        </w:rPr>
        <w:br/>
        <w:t xml:space="preserve">* </w:t>
      </w:r>
      <w:r w:rsidR="00224B06" w:rsidRPr="00165771">
        <w:rPr>
          <w:sz w:val="10"/>
          <w:szCs w:val="20"/>
        </w:rPr>
        <w:t>D- dochód przypadający na jednostkę konsumującą</w:t>
      </w:r>
      <w:r w:rsidR="00CA4CB5">
        <w:rPr>
          <w:sz w:val="10"/>
          <w:szCs w:val="20"/>
        </w:rPr>
        <w:br/>
      </w:r>
      <w:r w:rsidR="00CA4CB5" w:rsidRPr="00D90B34">
        <w:rPr>
          <w:b/>
          <w:color w:val="000000"/>
          <w:sz w:val="10"/>
          <w:szCs w:val="10"/>
        </w:rPr>
        <w:t xml:space="preserve">22. Chłonność rynku </w:t>
      </w:r>
      <w:r w:rsidR="00CA4CB5" w:rsidRPr="00D90B34">
        <w:rPr>
          <w:color w:val="000000"/>
          <w:sz w:val="10"/>
          <w:szCs w:val="10"/>
        </w:rPr>
        <w:t xml:space="preserve">- jest </w:t>
      </w:r>
      <w:proofErr w:type="gramStart"/>
      <w:r w:rsidR="00CA4CB5" w:rsidRPr="00D90B34">
        <w:rPr>
          <w:color w:val="000000"/>
          <w:sz w:val="10"/>
          <w:szCs w:val="10"/>
        </w:rPr>
        <w:t>rozumiana jako</w:t>
      </w:r>
      <w:proofErr w:type="gramEnd"/>
      <w:r w:rsidR="00CA4CB5" w:rsidRPr="00D90B34">
        <w:rPr>
          <w:color w:val="000000"/>
          <w:sz w:val="10"/>
          <w:szCs w:val="10"/>
        </w:rPr>
        <w:t xml:space="preserve"> poziom natężenia potrzeb, intensywność zapotrzebowania na konkretne dobra w porównaniu z możliwościami bieżącego ich zaspokojenia na danym rynku przy określonym poziomie cen i dochodów. Chłonność rynku wynika z różnicy miedzy popytem a podąża</w:t>
      </w:r>
      <w:r w:rsidR="00CA4CB5" w:rsidRPr="00CA4CB5">
        <w:rPr>
          <w:b/>
          <w:i/>
          <w:color w:val="000000"/>
          <w:sz w:val="10"/>
          <w:szCs w:val="10"/>
          <w:u w:val="single"/>
        </w:rPr>
        <w:t xml:space="preserve">. Na chłonność rynku składają </w:t>
      </w:r>
      <w:proofErr w:type="spellStart"/>
      <w:r w:rsidR="00CA4CB5" w:rsidRPr="00CA4CB5">
        <w:rPr>
          <w:b/>
          <w:i/>
          <w:color w:val="000000"/>
          <w:sz w:val="10"/>
          <w:szCs w:val="10"/>
          <w:u w:val="single"/>
        </w:rPr>
        <w:t>sie</w:t>
      </w:r>
      <w:proofErr w:type="spellEnd"/>
      <w:r w:rsidR="00CA4CB5" w:rsidRPr="00CA4CB5">
        <w:rPr>
          <w:b/>
          <w:i/>
          <w:color w:val="000000"/>
          <w:sz w:val="10"/>
          <w:szCs w:val="10"/>
        </w:rPr>
        <w:t>:</w:t>
      </w:r>
    </w:p>
    <w:p w:rsidR="00CA4CB5" w:rsidRPr="00D90B34" w:rsidRDefault="00CA4CB5" w:rsidP="00CA4CB5">
      <w:pPr>
        <w:pStyle w:val="NormalnyWeb"/>
        <w:spacing w:before="0" w:beforeAutospacing="0" w:after="0" w:afterAutospacing="0"/>
        <w:rPr>
          <w:color w:val="000000"/>
          <w:sz w:val="10"/>
          <w:szCs w:val="10"/>
        </w:rPr>
      </w:pPr>
      <w:r w:rsidRPr="00D90B34">
        <w:rPr>
          <w:color w:val="000000"/>
          <w:sz w:val="10"/>
          <w:szCs w:val="10"/>
        </w:rPr>
        <w:t>1) braki towarowe w ujęciu wartościowym lub ilościowym (w jednostkach naturalnych),</w:t>
      </w:r>
    </w:p>
    <w:p w:rsidR="00CA4CB5" w:rsidRPr="00D90B34" w:rsidRDefault="00CA4CB5" w:rsidP="00CA4CB5">
      <w:pPr>
        <w:pStyle w:val="NormalnyWeb"/>
        <w:spacing w:before="0" w:beforeAutospacing="0" w:after="0" w:afterAutospacing="0"/>
        <w:rPr>
          <w:color w:val="000000"/>
          <w:sz w:val="10"/>
          <w:szCs w:val="10"/>
        </w:rPr>
      </w:pPr>
      <w:r w:rsidRPr="00D90B34">
        <w:rPr>
          <w:color w:val="000000"/>
          <w:sz w:val="10"/>
          <w:szCs w:val="10"/>
        </w:rPr>
        <w:t xml:space="preserve">2) popyt niezaspokojony określony przez liczbę lub procent konsumentów </w:t>
      </w:r>
      <w:proofErr w:type="gramStart"/>
      <w:r w:rsidRPr="00D90B34">
        <w:rPr>
          <w:color w:val="000000"/>
          <w:sz w:val="10"/>
          <w:szCs w:val="10"/>
        </w:rPr>
        <w:t>nie mogących</w:t>
      </w:r>
      <w:proofErr w:type="gramEnd"/>
      <w:r w:rsidRPr="00D90B34">
        <w:rPr>
          <w:color w:val="000000"/>
          <w:sz w:val="10"/>
          <w:szCs w:val="10"/>
        </w:rPr>
        <w:t xml:space="preserve"> nabyć dane go dobra na rynku,</w:t>
      </w:r>
    </w:p>
    <w:p w:rsidR="00CA4CB5" w:rsidRPr="00D90B34" w:rsidRDefault="00CA4CB5" w:rsidP="00CA4CB5">
      <w:pPr>
        <w:pStyle w:val="NormalnyWeb"/>
        <w:spacing w:before="0" w:beforeAutospacing="0" w:after="0" w:afterAutospacing="0"/>
        <w:rPr>
          <w:color w:val="000000"/>
          <w:sz w:val="10"/>
          <w:szCs w:val="10"/>
        </w:rPr>
      </w:pPr>
      <w:r w:rsidRPr="00D90B34">
        <w:rPr>
          <w:color w:val="000000"/>
          <w:sz w:val="10"/>
          <w:szCs w:val="10"/>
        </w:rPr>
        <w:t>3) popyt kształtujący się.</w:t>
      </w:r>
    </w:p>
    <w:p w:rsidR="00CA4CB5" w:rsidRPr="00D90B34" w:rsidRDefault="00CA4CB5" w:rsidP="00CA4CB5">
      <w:pPr>
        <w:pStyle w:val="NormalnyWeb"/>
        <w:spacing w:before="0" w:beforeAutospacing="0" w:after="0" w:afterAutospacing="0"/>
        <w:rPr>
          <w:b/>
          <w:color w:val="000000"/>
          <w:sz w:val="10"/>
          <w:szCs w:val="10"/>
        </w:rPr>
      </w:pPr>
      <w:r w:rsidRPr="00D90B34">
        <w:rPr>
          <w:b/>
          <w:color w:val="000000"/>
          <w:sz w:val="10"/>
          <w:szCs w:val="10"/>
        </w:rPr>
        <w:t>24. Analiza udziałów rynkowych</w:t>
      </w:r>
    </w:p>
    <w:p w:rsidR="00CA4CB5" w:rsidRPr="00D90B34" w:rsidRDefault="00CA4CB5" w:rsidP="00CA4CB5">
      <w:pPr>
        <w:pStyle w:val="NormalnyWeb"/>
        <w:spacing w:before="0" w:beforeAutospacing="0" w:after="0" w:afterAutospacing="0"/>
        <w:rPr>
          <w:color w:val="000000"/>
          <w:sz w:val="10"/>
          <w:szCs w:val="10"/>
        </w:rPr>
      </w:pPr>
      <w:r w:rsidRPr="00D90B34">
        <w:rPr>
          <w:color w:val="000000"/>
          <w:sz w:val="10"/>
          <w:szCs w:val="10"/>
        </w:rPr>
        <w:t>Obliczając udziały rynkowe należy dokładnie zdefiniować:</w:t>
      </w:r>
    </w:p>
    <w:p w:rsidR="00CA4CB5" w:rsidRPr="00D90B34" w:rsidRDefault="00CA4CB5" w:rsidP="00CA4CB5">
      <w:pPr>
        <w:pStyle w:val="NormalnyWeb"/>
        <w:spacing w:before="0" w:beforeAutospacing="0" w:after="0" w:afterAutospacing="0"/>
        <w:rPr>
          <w:color w:val="000000"/>
          <w:sz w:val="10"/>
          <w:szCs w:val="10"/>
        </w:rPr>
      </w:pPr>
      <w:r w:rsidRPr="00D90B34">
        <w:rPr>
          <w:color w:val="000000"/>
          <w:sz w:val="10"/>
          <w:szCs w:val="10"/>
        </w:rPr>
        <w:t>1) rynek, np. rynek chipsów, dokładnie zdefiniowanie rynku pozwala uniknąć wielu błędów przy podejmowaniu decyzji;</w:t>
      </w:r>
    </w:p>
    <w:p w:rsidR="00CA4CB5" w:rsidRPr="00D90B34" w:rsidRDefault="00CA4CB5" w:rsidP="00CA4CB5">
      <w:pPr>
        <w:pStyle w:val="NormalnyWeb"/>
        <w:spacing w:before="0" w:beforeAutospacing="0" w:after="0" w:afterAutospacing="0"/>
        <w:rPr>
          <w:color w:val="000000"/>
          <w:sz w:val="10"/>
          <w:szCs w:val="10"/>
        </w:rPr>
      </w:pPr>
      <w:r w:rsidRPr="00D90B34">
        <w:rPr>
          <w:color w:val="000000"/>
          <w:sz w:val="10"/>
          <w:szCs w:val="10"/>
        </w:rPr>
        <w:t>2) okres, dla kt6rego te udziały zostały obliczone.</w:t>
      </w:r>
    </w:p>
    <w:p w:rsidR="00CA4CB5" w:rsidRPr="00D90B34" w:rsidRDefault="00CA4CB5" w:rsidP="00CA4CB5">
      <w:pPr>
        <w:pStyle w:val="NormalnyWeb"/>
        <w:spacing w:before="0" w:beforeAutospacing="0" w:after="0" w:afterAutospacing="0"/>
        <w:rPr>
          <w:color w:val="000000"/>
          <w:sz w:val="10"/>
          <w:szCs w:val="10"/>
        </w:rPr>
      </w:pPr>
      <w:r w:rsidRPr="00D90B34">
        <w:rPr>
          <w:color w:val="000000"/>
          <w:sz w:val="10"/>
          <w:szCs w:val="10"/>
        </w:rPr>
        <w:t>Analizując udziały rynkowe należy pamiętać o tym, ze wskaźniki udziału rynkowego mega były przedstawione w ujęciu:</w:t>
      </w:r>
    </w:p>
    <w:p w:rsidR="00CA4CB5" w:rsidRPr="00D90B34" w:rsidRDefault="00CA4CB5" w:rsidP="00CA4CB5">
      <w:pPr>
        <w:pStyle w:val="NormalnyWeb"/>
        <w:spacing w:before="0" w:beforeAutospacing="0" w:after="0" w:afterAutospacing="0"/>
        <w:rPr>
          <w:color w:val="000000"/>
          <w:sz w:val="10"/>
          <w:szCs w:val="10"/>
        </w:rPr>
      </w:pPr>
      <w:r w:rsidRPr="00D90B34">
        <w:rPr>
          <w:color w:val="000000"/>
          <w:sz w:val="10"/>
          <w:szCs w:val="10"/>
        </w:rPr>
        <w:t xml:space="preserve">1) </w:t>
      </w:r>
      <w:proofErr w:type="spellStart"/>
      <w:r w:rsidRPr="00CA4CB5">
        <w:rPr>
          <w:b/>
          <w:i/>
          <w:color w:val="000000"/>
          <w:sz w:val="10"/>
          <w:szCs w:val="10"/>
          <w:u w:val="single"/>
        </w:rPr>
        <w:t>ilościowyrn</w:t>
      </w:r>
      <w:proofErr w:type="spellEnd"/>
      <w:r w:rsidRPr="00D90B34">
        <w:rPr>
          <w:color w:val="000000"/>
          <w:sz w:val="10"/>
          <w:szCs w:val="10"/>
        </w:rPr>
        <w:t xml:space="preserve"> - pod </w:t>
      </w:r>
      <w:proofErr w:type="spellStart"/>
      <w:r w:rsidRPr="00D90B34">
        <w:rPr>
          <w:color w:val="000000"/>
          <w:sz w:val="10"/>
          <w:szCs w:val="10"/>
        </w:rPr>
        <w:t>uwage</w:t>
      </w:r>
      <w:proofErr w:type="spellEnd"/>
      <w:r w:rsidRPr="00D90B34">
        <w:rPr>
          <w:color w:val="000000"/>
          <w:sz w:val="10"/>
          <w:szCs w:val="10"/>
        </w:rPr>
        <w:t xml:space="preserve"> bierze się wielkość sprzedaży wyrażona w jednostkach naturalnych (tony, litry, sztuki),</w:t>
      </w:r>
    </w:p>
    <w:p w:rsidR="00CA4CB5" w:rsidRPr="00D90B34" w:rsidRDefault="00CA4CB5" w:rsidP="00CA4CB5">
      <w:pPr>
        <w:pStyle w:val="NormalnyWeb"/>
        <w:spacing w:before="0" w:beforeAutospacing="0" w:after="0" w:afterAutospacing="0"/>
        <w:rPr>
          <w:color w:val="000000"/>
          <w:sz w:val="10"/>
          <w:szCs w:val="10"/>
        </w:rPr>
      </w:pPr>
      <w:r w:rsidRPr="00D90B34">
        <w:rPr>
          <w:color w:val="000000"/>
          <w:sz w:val="10"/>
          <w:szCs w:val="10"/>
        </w:rPr>
        <w:t xml:space="preserve">2) </w:t>
      </w:r>
      <w:r w:rsidRPr="00CA4CB5">
        <w:rPr>
          <w:b/>
          <w:i/>
          <w:color w:val="000000"/>
          <w:sz w:val="10"/>
          <w:szCs w:val="10"/>
          <w:u w:val="single"/>
        </w:rPr>
        <w:t>wartościowym</w:t>
      </w:r>
      <w:r w:rsidRPr="00D90B34">
        <w:rPr>
          <w:color w:val="000000"/>
          <w:sz w:val="10"/>
          <w:szCs w:val="10"/>
        </w:rPr>
        <w:t xml:space="preserve"> - do obliczeń wykorzystuje </w:t>
      </w:r>
      <w:proofErr w:type="spellStart"/>
      <w:r w:rsidRPr="00D90B34">
        <w:rPr>
          <w:color w:val="000000"/>
          <w:sz w:val="10"/>
          <w:szCs w:val="10"/>
        </w:rPr>
        <w:t>sie</w:t>
      </w:r>
      <w:proofErr w:type="spellEnd"/>
      <w:r w:rsidRPr="00D90B34">
        <w:rPr>
          <w:color w:val="000000"/>
          <w:sz w:val="10"/>
          <w:szCs w:val="10"/>
        </w:rPr>
        <w:t xml:space="preserve"> wartość (ilość x cena) sprzedaży danej firmy i wartość sprzedaży na całym rynku.</w:t>
      </w:r>
    </w:p>
    <w:p w:rsidR="00CA4CB5" w:rsidRPr="00D90B34" w:rsidRDefault="00CA4CB5" w:rsidP="00CA4CB5">
      <w:pPr>
        <w:pStyle w:val="NormalnyWeb"/>
        <w:spacing w:before="0" w:beforeAutospacing="0" w:after="0" w:afterAutospacing="0"/>
        <w:rPr>
          <w:b/>
          <w:color w:val="000000"/>
          <w:sz w:val="10"/>
          <w:szCs w:val="10"/>
        </w:rPr>
      </w:pPr>
      <w:r w:rsidRPr="00D90B34">
        <w:rPr>
          <w:b/>
          <w:color w:val="000000"/>
          <w:sz w:val="10"/>
          <w:szCs w:val="10"/>
        </w:rPr>
        <w:t xml:space="preserve">25. Budowa mapy grup strategicznych odbywa </w:t>
      </w:r>
      <w:proofErr w:type="spellStart"/>
      <w:r w:rsidRPr="00D90B34">
        <w:rPr>
          <w:b/>
          <w:color w:val="000000"/>
          <w:sz w:val="10"/>
          <w:szCs w:val="10"/>
        </w:rPr>
        <w:t>sie</w:t>
      </w:r>
      <w:proofErr w:type="spellEnd"/>
      <w:r w:rsidRPr="00D90B34">
        <w:rPr>
          <w:b/>
          <w:color w:val="000000"/>
          <w:sz w:val="10"/>
          <w:szCs w:val="10"/>
        </w:rPr>
        <w:t xml:space="preserve"> na kilku etapach:</w:t>
      </w:r>
    </w:p>
    <w:p w:rsidR="00CA4CB5" w:rsidRPr="00D90B34" w:rsidRDefault="00CA4CB5" w:rsidP="00CA4CB5">
      <w:pPr>
        <w:pStyle w:val="NormalnyWeb"/>
        <w:spacing w:before="0" w:beforeAutospacing="0" w:after="0" w:afterAutospacing="0"/>
        <w:rPr>
          <w:color w:val="000000"/>
          <w:sz w:val="10"/>
          <w:szCs w:val="10"/>
        </w:rPr>
      </w:pPr>
      <w:r w:rsidRPr="00D90B34">
        <w:rPr>
          <w:color w:val="000000"/>
          <w:sz w:val="10"/>
          <w:szCs w:val="10"/>
        </w:rPr>
        <w:t>1) Określenie liczby i rodzaju konkurentowi w sektorze oraz ich udziałów rynkowych:</w:t>
      </w:r>
    </w:p>
    <w:p w:rsidR="00CA4CB5" w:rsidRPr="00D90B34" w:rsidRDefault="00CA4CB5" w:rsidP="00CA4CB5">
      <w:pPr>
        <w:pStyle w:val="NormalnyWeb"/>
        <w:spacing w:before="0" w:beforeAutospacing="0" w:after="0" w:afterAutospacing="0"/>
        <w:rPr>
          <w:color w:val="000000"/>
          <w:sz w:val="10"/>
          <w:szCs w:val="10"/>
        </w:rPr>
      </w:pPr>
      <w:r w:rsidRPr="00D90B34">
        <w:rPr>
          <w:color w:val="000000"/>
          <w:sz w:val="10"/>
          <w:szCs w:val="10"/>
        </w:rPr>
        <w:t>- konkurencje w ramach marki</w:t>
      </w:r>
    </w:p>
    <w:p w:rsidR="00CA4CB5" w:rsidRPr="00D90B34" w:rsidRDefault="00CA4CB5" w:rsidP="00CA4CB5">
      <w:pPr>
        <w:pStyle w:val="NormalnyWeb"/>
        <w:spacing w:before="0" w:beforeAutospacing="0" w:after="0" w:afterAutospacing="0"/>
        <w:rPr>
          <w:color w:val="000000"/>
          <w:sz w:val="10"/>
          <w:szCs w:val="10"/>
        </w:rPr>
      </w:pPr>
      <w:r w:rsidRPr="00D90B34">
        <w:rPr>
          <w:color w:val="000000"/>
          <w:sz w:val="10"/>
          <w:szCs w:val="10"/>
        </w:rPr>
        <w:t>- konkurencje w ramach gałęzi</w:t>
      </w:r>
    </w:p>
    <w:p w:rsidR="00CA4CB5" w:rsidRPr="00D90B34" w:rsidRDefault="00CA4CB5" w:rsidP="00CA4CB5">
      <w:pPr>
        <w:pStyle w:val="NormalnyWeb"/>
        <w:spacing w:before="0" w:beforeAutospacing="0" w:after="0" w:afterAutospacing="0"/>
        <w:rPr>
          <w:color w:val="000000"/>
          <w:sz w:val="10"/>
          <w:szCs w:val="10"/>
        </w:rPr>
      </w:pPr>
      <w:r w:rsidRPr="00D90B34">
        <w:rPr>
          <w:color w:val="000000"/>
          <w:sz w:val="10"/>
          <w:szCs w:val="10"/>
        </w:rPr>
        <w:t>- konkurencje w ramach formy produktu</w:t>
      </w:r>
    </w:p>
    <w:p w:rsidR="00CA4CB5" w:rsidRPr="00D90B34" w:rsidRDefault="00CA4CB5" w:rsidP="00CA4CB5">
      <w:pPr>
        <w:pStyle w:val="NormalnyWeb"/>
        <w:spacing w:before="0" w:beforeAutospacing="0" w:after="0" w:afterAutospacing="0"/>
        <w:rPr>
          <w:color w:val="000000"/>
          <w:sz w:val="10"/>
          <w:szCs w:val="10"/>
        </w:rPr>
      </w:pPr>
      <w:r w:rsidRPr="00D90B34">
        <w:rPr>
          <w:color w:val="000000"/>
          <w:sz w:val="10"/>
          <w:szCs w:val="10"/>
        </w:rPr>
        <w:t>- ogólna konkurencja</w:t>
      </w:r>
    </w:p>
    <w:p w:rsidR="00CA4CB5" w:rsidRPr="00D90B34" w:rsidRDefault="00CA4CB5" w:rsidP="00CA4CB5">
      <w:pPr>
        <w:pStyle w:val="NormalnyWeb"/>
        <w:spacing w:before="0" w:beforeAutospacing="0" w:after="0" w:afterAutospacing="0"/>
        <w:rPr>
          <w:color w:val="000000"/>
          <w:sz w:val="10"/>
          <w:szCs w:val="10"/>
        </w:rPr>
      </w:pPr>
      <w:r w:rsidRPr="00D90B34">
        <w:rPr>
          <w:color w:val="000000"/>
          <w:sz w:val="10"/>
          <w:szCs w:val="10"/>
        </w:rPr>
        <w:t xml:space="preserve">W przypadku tworzenia mapy grup strategicznych pod uwagę bierze </w:t>
      </w:r>
      <w:proofErr w:type="spellStart"/>
      <w:r w:rsidRPr="00D90B34">
        <w:rPr>
          <w:color w:val="000000"/>
          <w:sz w:val="10"/>
          <w:szCs w:val="10"/>
        </w:rPr>
        <w:t>sie</w:t>
      </w:r>
      <w:proofErr w:type="spellEnd"/>
      <w:r w:rsidRPr="00D90B34">
        <w:rPr>
          <w:color w:val="000000"/>
          <w:sz w:val="10"/>
          <w:szCs w:val="10"/>
        </w:rPr>
        <w:t xml:space="preserve"> pierwsze dwie</w:t>
      </w:r>
    </w:p>
    <w:p w:rsidR="00CA4CB5" w:rsidRPr="00D90B34" w:rsidRDefault="00CA4CB5" w:rsidP="00CA4CB5">
      <w:pPr>
        <w:pStyle w:val="NormalnyWeb"/>
        <w:spacing w:before="0" w:beforeAutospacing="0" w:after="0" w:afterAutospacing="0"/>
        <w:rPr>
          <w:color w:val="000000"/>
          <w:sz w:val="10"/>
          <w:szCs w:val="10"/>
        </w:rPr>
      </w:pPr>
      <w:proofErr w:type="gramStart"/>
      <w:r w:rsidRPr="00D90B34">
        <w:rPr>
          <w:color w:val="000000"/>
          <w:sz w:val="10"/>
          <w:szCs w:val="10"/>
        </w:rPr>
        <w:t>grupy</w:t>
      </w:r>
      <w:proofErr w:type="gramEnd"/>
      <w:r w:rsidRPr="00D90B34">
        <w:rPr>
          <w:color w:val="000000"/>
          <w:sz w:val="10"/>
          <w:szCs w:val="10"/>
        </w:rPr>
        <w:t xml:space="preserve"> konkurentów.</w:t>
      </w:r>
    </w:p>
    <w:p w:rsidR="00CA4CB5" w:rsidRPr="00D90B34" w:rsidRDefault="00CA4CB5" w:rsidP="00CA4CB5">
      <w:pPr>
        <w:pStyle w:val="NormalnyWeb"/>
        <w:spacing w:before="0" w:beforeAutospacing="0" w:after="0" w:afterAutospacing="0"/>
        <w:rPr>
          <w:color w:val="000000"/>
          <w:sz w:val="10"/>
          <w:szCs w:val="10"/>
        </w:rPr>
      </w:pPr>
      <w:r w:rsidRPr="00D90B34">
        <w:rPr>
          <w:color w:val="000000"/>
          <w:sz w:val="10"/>
          <w:szCs w:val="10"/>
        </w:rPr>
        <w:t xml:space="preserve">Wybór kryteriów najbardziej różnicujących strategie wszystkich przedsiębiorstw działających w sektorze. Kryteria te </w:t>
      </w:r>
      <w:proofErr w:type="spellStart"/>
      <w:r w:rsidRPr="00D90B34">
        <w:rPr>
          <w:color w:val="000000"/>
          <w:sz w:val="10"/>
          <w:szCs w:val="10"/>
        </w:rPr>
        <w:t>rnogą</w:t>
      </w:r>
      <w:proofErr w:type="spellEnd"/>
      <w:r w:rsidRPr="00D90B34">
        <w:rPr>
          <w:color w:val="000000"/>
          <w:sz w:val="10"/>
          <w:szCs w:val="10"/>
        </w:rPr>
        <w:t xml:space="preserve"> dotyczyć:</w:t>
      </w:r>
    </w:p>
    <w:p w:rsidR="00CA4CB5" w:rsidRPr="00D90B34" w:rsidRDefault="00CA4CB5" w:rsidP="00CA4CB5">
      <w:pPr>
        <w:pStyle w:val="NormalnyWeb"/>
        <w:spacing w:before="0" w:beforeAutospacing="0" w:after="0" w:afterAutospacing="0"/>
        <w:rPr>
          <w:color w:val="000000"/>
          <w:sz w:val="10"/>
          <w:szCs w:val="10"/>
        </w:rPr>
      </w:pPr>
      <w:r>
        <w:rPr>
          <w:sz w:val="10"/>
          <w:szCs w:val="10"/>
        </w:rPr>
        <w:t xml:space="preserve">- </w:t>
      </w:r>
      <w:proofErr w:type="gramStart"/>
      <w:r w:rsidRPr="00D90B34">
        <w:rPr>
          <w:sz w:val="10"/>
          <w:szCs w:val="10"/>
        </w:rPr>
        <w:t>jakości  (od</w:t>
      </w:r>
      <w:proofErr w:type="gramEnd"/>
      <w:r w:rsidRPr="00D90B34">
        <w:rPr>
          <w:sz w:val="10"/>
          <w:szCs w:val="10"/>
        </w:rPr>
        <w:t xml:space="preserve"> bardzo  niskiej  do bardzo  wysokiej),</w:t>
      </w:r>
    </w:p>
    <w:p w:rsidR="00CA4CB5" w:rsidRPr="00D90B34" w:rsidRDefault="00CA4CB5" w:rsidP="00CA4CB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- </w:t>
      </w:r>
      <w:proofErr w:type="gramStart"/>
      <w:r w:rsidRPr="00D90B34">
        <w:rPr>
          <w:rFonts w:ascii="Times New Roman" w:hAnsi="Times New Roman" w:cs="Times New Roman"/>
          <w:sz w:val="10"/>
          <w:szCs w:val="10"/>
        </w:rPr>
        <w:t>wykorzystywanych   technologii</w:t>
      </w:r>
      <w:proofErr w:type="gramEnd"/>
      <w:r w:rsidRPr="00D90B34">
        <w:rPr>
          <w:rFonts w:ascii="Times New Roman" w:hAnsi="Times New Roman" w:cs="Times New Roman"/>
          <w:sz w:val="10"/>
          <w:szCs w:val="10"/>
        </w:rPr>
        <w:t xml:space="preserve">  (od tradycyjnych  po bardzo  nowoczesne),</w:t>
      </w:r>
    </w:p>
    <w:p w:rsidR="00CA4CB5" w:rsidRPr="00D90B34" w:rsidRDefault="00CA4CB5" w:rsidP="00CA4CB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- </w:t>
      </w:r>
      <w:proofErr w:type="gramStart"/>
      <w:r w:rsidRPr="00D90B34">
        <w:rPr>
          <w:rFonts w:ascii="Times New Roman" w:hAnsi="Times New Roman" w:cs="Times New Roman"/>
          <w:sz w:val="10"/>
          <w:szCs w:val="10"/>
        </w:rPr>
        <w:t>specjalizacji   asortymentowej</w:t>
      </w:r>
      <w:proofErr w:type="gramEnd"/>
      <w:r w:rsidRPr="00D90B34">
        <w:rPr>
          <w:rFonts w:ascii="Times New Roman" w:hAnsi="Times New Roman" w:cs="Times New Roman"/>
          <w:sz w:val="10"/>
          <w:szCs w:val="10"/>
        </w:rPr>
        <w:t xml:space="preserve">    (od  wąskiej   specjalizacji   po  duże  zdywersyfikowanie oferty),</w:t>
      </w:r>
    </w:p>
    <w:p w:rsidR="00CA4CB5" w:rsidRPr="00D90B34" w:rsidRDefault="00CA4CB5" w:rsidP="00CA4CB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- </w:t>
      </w:r>
      <w:proofErr w:type="gramStart"/>
      <w:r w:rsidRPr="00D90B34">
        <w:rPr>
          <w:rFonts w:ascii="Times New Roman" w:hAnsi="Times New Roman" w:cs="Times New Roman"/>
          <w:sz w:val="10"/>
          <w:szCs w:val="10"/>
        </w:rPr>
        <w:t>poziomu  cen</w:t>
      </w:r>
      <w:proofErr w:type="gramEnd"/>
      <w:r w:rsidRPr="00D90B34">
        <w:rPr>
          <w:rFonts w:ascii="Times New Roman" w:hAnsi="Times New Roman" w:cs="Times New Roman"/>
          <w:sz w:val="10"/>
          <w:szCs w:val="10"/>
        </w:rPr>
        <w:t xml:space="preserve"> produktu,</w:t>
      </w:r>
    </w:p>
    <w:p w:rsidR="00CA4CB5" w:rsidRPr="00D90B34" w:rsidRDefault="00CA4CB5" w:rsidP="00CA4CB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- </w:t>
      </w:r>
      <w:proofErr w:type="gramStart"/>
      <w:r w:rsidRPr="00D90B34">
        <w:rPr>
          <w:rFonts w:ascii="Times New Roman" w:hAnsi="Times New Roman" w:cs="Times New Roman"/>
          <w:sz w:val="10"/>
          <w:szCs w:val="10"/>
        </w:rPr>
        <w:t>kosztów  produkcji</w:t>
      </w:r>
      <w:proofErr w:type="gramEnd"/>
      <w:r w:rsidRPr="00D90B34">
        <w:rPr>
          <w:rFonts w:ascii="Times New Roman" w:hAnsi="Times New Roman" w:cs="Times New Roman"/>
          <w:sz w:val="10"/>
          <w:szCs w:val="10"/>
        </w:rPr>
        <w:t>,</w:t>
      </w:r>
    </w:p>
    <w:p w:rsidR="00CA4CB5" w:rsidRPr="00D90B34" w:rsidRDefault="00CA4CB5" w:rsidP="00CA4CB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  <w:szCs w:val="10"/>
        </w:rPr>
      </w:pPr>
      <w:proofErr w:type="gramStart"/>
      <w:r>
        <w:rPr>
          <w:rFonts w:ascii="Times New Roman" w:hAnsi="Times New Roman" w:cs="Times New Roman"/>
          <w:sz w:val="10"/>
          <w:szCs w:val="10"/>
        </w:rPr>
        <w:t xml:space="preserve">- </w:t>
      </w:r>
      <w:r w:rsidRPr="00D90B34">
        <w:rPr>
          <w:rFonts w:ascii="Times New Roman" w:hAnsi="Times New Roman" w:cs="Times New Roman"/>
          <w:sz w:val="10"/>
          <w:szCs w:val="10"/>
        </w:rPr>
        <w:t xml:space="preserve"> udziału</w:t>
      </w:r>
      <w:proofErr w:type="gramEnd"/>
      <w:r w:rsidRPr="00D90B34">
        <w:rPr>
          <w:rFonts w:ascii="Times New Roman" w:hAnsi="Times New Roman" w:cs="Times New Roman"/>
          <w:sz w:val="10"/>
          <w:szCs w:val="10"/>
        </w:rPr>
        <w:t xml:space="preserve">  kapitału  zagranicznego,</w:t>
      </w:r>
    </w:p>
    <w:p w:rsidR="00CA4CB5" w:rsidRPr="00D90B34" w:rsidRDefault="00CA4CB5" w:rsidP="00CA4CB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- </w:t>
      </w:r>
      <w:proofErr w:type="gramStart"/>
      <w:r w:rsidRPr="00D90B34">
        <w:rPr>
          <w:rFonts w:ascii="Times New Roman" w:hAnsi="Times New Roman" w:cs="Times New Roman"/>
          <w:sz w:val="10"/>
          <w:szCs w:val="10"/>
        </w:rPr>
        <w:t>zakresu  obsługiwanego</w:t>
      </w:r>
      <w:proofErr w:type="gramEnd"/>
      <w:r w:rsidRPr="00D90B34">
        <w:rPr>
          <w:rFonts w:ascii="Times New Roman" w:hAnsi="Times New Roman" w:cs="Times New Roman"/>
          <w:sz w:val="10"/>
          <w:szCs w:val="10"/>
        </w:rPr>
        <w:t xml:space="preserve">   rynku (od rynku lokalnego  po międzynarodowy),</w:t>
      </w:r>
    </w:p>
    <w:p w:rsidR="00CA4CB5" w:rsidRPr="00D90B34" w:rsidRDefault="00CA4CB5" w:rsidP="00CA4CB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- </w:t>
      </w:r>
      <w:proofErr w:type="gramStart"/>
      <w:r w:rsidRPr="00D90B34">
        <w:rPr>
          <w:rFonts w:ascii="Times New Roman" w:hAnsi="Times New Roman" w:cs="Times New Roman"/>
          <w:sz w:val="10"/>
          <w:szCs w:val="10"/>
        </w:rPr>
        <w:t>rodzaju  klientów</w:t>
      </w:r>
      <w:proofErr w:type="gramEnd"/>
      <w:r w:rsidRPr="00D90B34">
        <w:rPr>
          <w:rFonts w:ascii="Times New Roman" w:hAnsi="Times New Roman" w:cs="Times New Roman"/>
          <w:sz w:val="10"/>
          <w:szCs w:val="10"/>
        </w:rPr>
        <w:t>,  np. wydzielenie  grup ze względu  na zamożność,  wiek,</w:t>
      </w:r>
    </w:p>
    <w:p w:rsidR="00CA4CB5" w:rsidRPr="00D90B34" w:rsidRDefault="00CA4CB5" w:rsidP="00CA4CB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- </w:t>
      </w:r>
      <w:r w:rsidRPr="00D90B34">
        <w:rPr>
          <w:rFonts w:ascii="Times New Roman" w:hAnsi="Times New Roman" w:cs="Times New Roman"/>
          <w:sz w:val="10"/>
          <w:szCs w:val="10"/>
        </w:rPr>
        <w:t xml:space="preserve">sieci </w:t>
      </w:r>
      <w:proofErr w:type="gramStart"/>
      <w:r w:rsidRPr="00D90B34">
        <w:rPr>
          <w:rFonts w:ascii="Times New Roman" w:hAnsi="Times New Roman" w:cs="Times New Roman"/>
          <w:sz w:val="10"/>
          <w:szCs w:val="10"/>
        </w:rPr>
        <w:t>dystrybucji  (własna</w:t>
      </w:r>
      <w:proofErr w:type="gramEnd"/>
      <w:r w:rsidRPr="00D90B34">
        <w:rPr>
          <w:rFonts w:ascii="Times New Roman" w:hAnsi="Times New Roman" w:cs="Times New Roman"/>
          <w:sz w:val="10"/>
          <w:szCs w:val="10"/>
        </w:rPr>
        <w:t>,  wykorzystanie   sieci istniejącej),</w:t>
      </w:r>
    </w:p>
    <w:p w:rsidR="00CA4CB5" w:rsidRPr="00D90B34" w:rsidRDefault="00CA4CB5" w:rsidP="00CA4CB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- </w:t>
      </w:r>
      <w:r w:rsidRPr="00D90B34">
        <w:rPr>
          <w:rFonts w:ascii="Times New Roman" w:hAnsi="Times New Roman" w:cs="Times New Roman"/>
          <w:sz w:val="10"/>
          <w:szCs w:val="10"/>
        </w:rPr>
        <w:t>integracji i pionowej,</w:t>
      </w:r>
    </w:p>
    <w:p w:rsidR="00CA4CB5" w:rsidRPr="00D90B34" w:rsidRDefault="00CA4CB5" w:rsidP="00CA4CB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- </w:t>
      </w:r>
      <w:proofErr w:type="gramStart"/>
      <w:r w:rsidRPr="00D90B34">
        <w:rPr>
          <w:rFonts w:ascii="Times New Roman" w:hAnsi="Times New Roman" w:cs="Times New Roman"/>
          <w:sz w:val="10"/>
          <w:szCs w:val="10"/>
        </w:rPr>
        <w:t>integracji  poziomej</w:t>
      </w:r>
      <w:proofErr w:type="gramEnd"/>
      <w:r w:rsidRPr="00D90B34">
        <w:rPr>
          <w:rFonts w:ascii="Times New Roman" w:hAnsi="Times New Roman" w:cs="Times New Roman"/>
          <w:sz w:val="10"/>
          <w:szCs w:val="10"/>
        </w:rPr>
        <w:t>.</w:t>
      </w:r>
    </w:p>
    <w:p w:rsidR="00CA4CB5" w:rsidRPr="00D90B34" w:rsidRDefault="00CA4CB5" w:rsidP="00CA4CB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 w:rsidRPr="00D90B34">
        <w:rPr>
          <w:rFonts w:ascii="Times New Roman" w:hAnsi="Times New Roman" w:cs="Times New Roman"/>
          <w:b/>
          <w:sz w:val="10"/>
          <w:szCs w:val="10"/>
        </w:rPr>
        <w:t xml:space="preserve">26. </w:t>
      </w:r>
      <w:proofErr w:type="gramStart"/>
      <w:r w:rsidRPr="00D90B34">
        <w:rPr>
          <w:rFonts w:ascii="Times New Roman" w:hAnsi="Times New Roman" w:cs="Times New Roman"/>
          <w:b/>
          <w:sz w:val="10"/>
          <w:szCs w:val="10"/>
        </w:rPr>
        <w:t>patrz</w:t>
      </w:r>
      <w:proofErr w:type="gramEnd"/>
      <w:r w:rsidRPr="00D90B34">
        <w:rPr>
          <w:rFonts w:ascii="Times New Roman" w:hAnsi="Times New Roman" w:cs="Times New Roman"/>
          <w:b/>
          <w:sz w:val="10"/>
          <w:szCs w:val="10"/>
        </w:rPr>
        <w:t xml:space="preserve"> 30 i 31</w:t>
      </w:r>
    </w:p>
    <w:p w:rsidR="00CA4CB5" w:rsidRPr="00D90B34" w:rsidRDefault="00CA4CB5" w:rsidP="00CA4CB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 w:rsidRPr="00D90B34">
        <w:rPr>
          <w:rFonts w:ascii="Times New Roman" w:hAnsi="Times New Roman" w:cs="Times New Roman"/>
          <w:b/>
          <w:sz w:val="10"/>
          <w:szCs w:val="10"/>
        </w:rPr>
        <w:t xml:space="preserve">27. </w:t>
      </w:r>
      <w:proofErr w:type="gramStart"/>
      <w:r w:rsidRPr="00D90B34">
        <w:rPr>
          <w:rFonts w:ascii="Times New Roman" w:hAnsi="Times New Roman" w:cs="Times New Roman"/>
          <w:b/>
          <w:sz w:val="10"/>
          <w:szCs w:val="10"/>
        </w:rPr>
        <w:t xml:space="preserve">Retail  </w:t>
      </w:r>
      <w:proofErr w:type="spellStart"/>
      <w:r w:rsidRPr="00D90B34">
        <w:rPr>
          <w:rFonts w:ascii="Times New Roman" w:hAnsi="Times New Roman" w:cs="Times New Roman"/>
          <w:b/>
          <w:sz w:val="10"/>
          <w:szCs w:val="10"/>
        </w:rPr>
        <w:t>audit</w:t>
      </w:r>
      <w:proofErr w:type="spellEnd"/>
      <w:proofErr w:type="gramEnd"/>
      <w:r w:rsidRPr="00D90B34">
        <w:rPr>
          <w:rFonts w:ascii="Times New Roman" w:hAnsi="Times New Roman" w:cs="Times New Roman"/>
          <w:sz w:val="10"/>
          <w:szCs w:val="10"/>
        </w:rPr>
        <w:t xml:space="preserve"> - są to  badania  panelowe,  polegające  na </w:t>
      </w:r>
      <w:proofErr w:type="spellStart"/>
      <w:r w:rsidRPr="00D90B34">
        <w:rPr>
          <w:rFonts w:ascii="Times New Roman" w:hAnsi="Times New Roman" w:cs="Times New Roman"/>
          <w:sz w:val="10"/>
          <w:szCs w:val="10"/>
        </w:rPr>
        <w:t>wielokrotnyrn</w:t>
      </w:r>
      <w:proofErr w:type="spellEnd"/>
      <w:r w:rsidRPr="00D90B34">
        <w:rPr>
          <w:rFonts w:ascii="Times New Roman" w:hAnsi="Times New Roman" w:cs="Times New Roman"/>
          <w:sz w:val="10"/>
          <w:szCs w:val="10"/>
        </w:rPr>
        <w:t xml:space="preserve">  ankietowaniu  tych  samych  punktów   sprzedaży,  które wcześniej  zostały wybrane do reprezentatywnej pr6by. Badania są przeprowadzane w równych odstępach czasu </w:t>
      </w:r>
      <w:proofErr w:type="gramStart"/>
      <w:r w:rsidRPr="00D90B34">
        <w:rPr>
          <w:rFonts w:ascii="Times New Roman" w:hAnsi="Times New Roman" w:cs="Times New Roman"/>
          <w:sz w:val="10"/>
          <w:szCs w:val="10"/>
        </w:rPr>
        <w:t>i  dotyczą</w:t>
      </w:r>
      <w:proofErr w:type="gramEnd"/>
      <w:r w:rsidRPr="00D90B34">
        <w:rPr>
          <w:rFonts w:ascii="Times New Roman" w:hAnsi="Times New Roman" w:cs="Times New Roman"/>
          <w:sz w:val="10"/>
          <w:szCs w:val="10"/>
        </w:rPr>
        <w:t xml:space="preserve">  m.in. wielkości   sprzedaży,   poziomu   zapasów,   rotacji  poszczeg6lnych    produkt6w (wyrob6w   danej   firmy   i  marek  konkurencyjnych)     i  ich  dostępności    w  rożnych   typach jednostek  handlowych.</w:t>
      </w:r>
    </w:p>
    <w:p w:rsidR="00CA4CB5" w:rsidRPr="00D90B34" w:rsidRDefault="00CA4CB5" w:rsidP="00CA4CB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0B34">
        <w:rPr>
          <w:rFonts w:ascii="Times New Roman" w:hAnsi="Times New Roman" w:cs="Times New Roman"/>
          <w:b/>
          <w:sz w:val="10"/>
          <w:szCs w:val="10"/>
        </w:rPr>
        <w:t xml:space="preserve">28. prowadzenie produktu- </w:t>
      </w:r>
      <w:r w:rsidRPr="00D90B34">
        <w:rPr>
          <w:rFonts w:ascii="Times New Roman" w:hAnsi="Times New Roman" w:cs="Times New Roman"/>
          <w:sz w:val="10"/>
          <w:szCs w:val="10"/>
        </w:rPr>
        <w:t>to % sklepów, które miały produkt danej marki podczas otwarcia (wizyta na początku okresu badawczego</w:t>
      </w:r>
      <w:proofErr w:type="gramStart"/>
      <w:r w:rsidRPr="00D90B34">
        <w:rPr>
          <w:rFonts w:ascii="Times New Roman" w:hAnsi="Times New Roman" w:cs="Times New Roman"/>
          <w:sz w:val="10"/>
          <w:szCs w:val="10"/>
        </w:rPr>
        <w:t>)lub</w:t>
      </w:r>
      <w:proofErr w:type="gramEnd"/>
      <w:r w:rsidRPr="00D90B34">
        <w:rPr>
          <w:rFonts w:ascii="Times New Roman" w:hAnsi="Times New Roman" w:cs="Times New Roman"/>
          <w:sz w:val="10"/>
          <w:szCs w:val="10"/>
        </w:rPr>
        <w:t xml:space="preserve"> podczas wizyty zamknięcia(wizyta na koniec okresu badawczego) albo dokonały zakupu tego produktu w badanym okresie.</w:t>
      </w:r>
    </w:p>
    <w:p w:rsidR="00CA4CB5" w:rsidRPr="00D90B34" w:rsidRDefault="00CA4CB5" w:rsidP="00CA4CB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0B34">
        <w:rPr>
          <w:rFonts w:ascii="Times New Roman" w:hAnsi="Times New Roman" w:cs="Times New Roman"/>
          <w:b/>
          <w:sz w:val="10"/>
          <w:szCs w:val="10"/>
        </w:rPr>
        <w:t xml:space="preserve">29. </w:t>
      </w:r>
      <w:proofErr w:type="gramStart"/>
      <w:r w:rsidRPr="00D90B34">
        <w:rPr>
          <w:rFonts w:ascii="Times New Roman" w:hAnsi="Times New Roman" w:cs="Times New Roman"/>
          <w:b/>
          <w:sz w:val="10"/>
          <w:szCs w:val="10"/>
        </w:rPr>
        <w:t>wskaźnik</w:t>
      </w:r>
      <w:proofErr w:type="gramEnd"/>
      <w:r w:rsidRPr="00D90B34">
        <w:rPr>
          <w:rFonts w:ascii="Times New Roman" w:hAnsi="Times New Roman" w:cs="Times New Roman"/>
          <w:b/>
          <w:sz w:val="10"/>
          <w:szCs w:val="10"/>
        </w:rPr>
        <w:t xml:space="preserve"> dystrybucji netto</w:t>
      </w:r>
      <w:r w:rsidRPr="00D90B34">
        <w:rPr>
          <w:rFonts w:ascii="Times New Roman" w:hAnsi="Times New Roman" w:cs="Times New Roman"/>
          <w:sz w:val="10"/>
          <w:szCs w:val="10"/>
        </w:rPr>
        <w:t>- to % sklepów, które miały produkt podczas wizyty zamknięcia.</w:t>
      </w:r>
    </w:p>
    <w:p w:rsidR="00CA4CB5" w:rsidRPr="00D90B34" w:rsidRDefault="00CA4CB5" w:rsidP="00CA4CB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0B34">
        <w:rPr>
          <w:rFonts w:ascii="Times New Roman" w:hAnsi="Times New Roman" w:cs="Times New Roman"/>
          <w:b/>
          <w:sz w:val="10"/>
          <w:szCs w:val="10"/>
        </w:rPr>
        <w:t xml:space="preserve">30. </w:t>
      </w:r>
      <w:proofErr w:type="gramStart"/>
      <w:r w:rsidRPr="00D90B34">
        <w:rPr>
          <w:rFonts w:ascii="Times New Roman" w:hAnsi="Times New Roman" w:cs="Times New Roman"/>
          <w:b/>
          <w:sz w:val="10"/>
          <w:szCs w:val="10"/>
        </w:rPr>
        <w:t>Numeryczny   wskaźnik</w:t>
      </w:r>
      <w:proofErr w:type="gramEnd"/>
      <w:r w:rsidRPr="00D90B34">
        <w:rPr>
          <w:rFonts w:ascii="Times New Roman" w:hAnsi="Times New Roman" w:cs="Times New Roman"/>
          <w:b/>
          <w:sz w:val="10"/>
          <w:szCs w:val="10"/>
        </w:rPr>
        <w:t xml:space="preserve">   dystrybucji -</w:t>
      </w:r>
      <w:r w:rsidRPr="00D90B34">
        <w:rPr>
          <w:rFonts w:ascii="Times New Roman" w:hAnsi="Times New Roman" w:cs="Times New Roman"/>
          <w:sz w:val="10"/>
          <w:szCs w:val="10"/>
        </w:rPr>
        <w:t xml:space="preserve">   to  % sklepów,  które  w  okresie  </w:t>
      </w:r>
      <w:proofErr w:type="spellStart"/>
      <w:r w:rsidRPr="00D90B34">
        <w:rPr>
          <w:rFonts w:ascii="Times New Roman" w:hAnsi="Times New Roman" w:cs="Times New Roman"/>
          <w:sz w:val="10"/>
          <w:szCs w:val="10"/>
        </w:rPr>
        <w:t>badawczyrn</w:t>
      </w:r>
      <w:proofErr w:type="spellEnd"/>
      <w:r w:rsidRPr="00D90B34">
        <w:rPr>
          <w:rFonts w:ascii="Times New Roman" w:hAnsi="Times New Roman" w:cs="Times New Roman"/>
          <w:sz w:val="10"/>
          <w:szCs w:val="10"/>
        </w:rPr>
        <w:t xml:space="preserve"> sprzedawały produkty  danej  firmie  (przynajmniej  jeden  artykuł  danej  marki)  w  grupie wszystkich punktów  sprzedaży, które rozprowadzają tego typu produkty. Numeryczne wskaźniki dystrybucji maja dosyć ograniczoną wartość poznawcza </w:t>
      </w:r>
      <w:proofErr w:type="gramStart"/>
      <w:r w:rsidRPr="00D90B34">
        <w:rPr>
          <w:rFonts w:ascii="Times New Roman" w:hAnsi="Times New Roman" w:cs="Times New Roman"/>
          <w:sz w:val="10"/>
          <w:szCs w:val="10"/>
        </w:rPr>
        <w:t xml:space="preserve">wówczas , </w:t>
      </w:r>
      <w:proofErr w:type="gramEnd"/>
      <w:r w:rsidRPr="00D90B34">
        <w:rPr>
          <w:rFonts w:ascii="Times New Roman" w:hAnsi="Times New Roman" w:cs="Times New Roman"/>
          <w:sz w:val="10"/>
          <w:szCs w:val="10"/>
        </w:rPr>
        <w:t xml:space="preserve">gdy Set obliczane dla zróżnicowanej sieci handlowej. Informują one, w ilu punktach sprzedaży produkty </w:t>
      </w:r>
      <w:proofErr w:type="spellStart"/>
      <w:r w:rsidRPr="00D90B34">
        <w:rPr>
          <w:rFonts w:ascii="Times New Roman" w:hAnsi="Times New Roman" w:cs="Times New Roman"/>
          <w:sz w:val="10"/>
          <w:szCs w:val="10"/>
        </w:rPr>
        <w:t>sa</w:t>
      </w:r>
      <w:proofErr w:type="spellEnd"/>
      <w:r w:rsidRPr="00D90B34">
        <w:rPr>
          <w:rFonts w:ascii="Times New Roman" w:hAnsi="Times New Roman" w:cs="Times New Roman"/>
          <w:sz w:val="10"/>
          <w:szCs w:val="10"/>
        </w:rPr>
        <w:t xml:space="preserve"> dostępne, ale nie biota pod uwagę wielkości sprzedaży w poszczególnych typach placówek handlowych.</w:t>
      </w:r>
    </w:p>
    <w:p w:rsidR="00CA4CB5" w:rsidRPr="00D90B34" w:rsidRDefault="00CA4CB5" w:rsidP="00CA4CB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0B34">
        <w:rPr>
          <w:rFonts w:ascii="Times New Roman" w:hAnsi="Times New Roman" w:cs="Times New Roman"/>
          <w:b/>
          <w:sz w:val="10"/>
          <w:szCs w:val="10"/>
        </w:rPr>
        <w:lastRenderedPageBreak/>
        <w:t xml:space="preserve">31. </w:t>
      </w:r>
      <w:proofErr w:type="gramStart"/>
      <w:r w:rsidRPr="00D90B34">
        <w:rPr>
          <w:rFonts w:ascii="Times New Roman" w:hAnsi="Times New Roman" w:cs="Times New Roman"/>
          <w:b/>
          <w:sz w:val="10"/>
          <w:szCs w:val="10"/>
        </w:rPr>
        <w:t>Ważony  wskaźnik</w:t>
      </w:r>
      <w:proofErr w:type="gramEnd"/>
      <w:r w:rsidRPr="00D90B34">
        <w:rPr>
          <w:rFonts w:ascii="Times New Roman" w:hAnsi="Times New Roman" w:cs="Times New Roman"/>
          <w:b/>
          <w:sz w:val="10"/>
          <w:szCs w:val="10"/>
        </w:rPr>
        <w:t xml:space="preserve"> dystrybucji - </w:t>
      </w:r>
      <w:r w:rsidRPr="00D90B34">
        <w:rPr>
          <w:rFonts w:ascii="Times New Roman" w:hAnsi="Times New Roman" w:cs="Times New Roman"/>
          <w:sz w:val="10"/>
          <w:szCs w:val="10"/>
        </w:rPr>
        <w:t>to procentowy udział sklep6w, które w danym okresie badawczym  sprzedały  lub  miały  na  stanie  przynajmniej jeden  artykuł  danej  marki  w całkowitej wartości sprzedaży danej grupy towarowej.</w:t>
      </w:r>
    </w:p>
    <w:p w:rsidR="00CA4CB5" w:rsidRPr="00D90B34" w:rsidRDefault="00CA4CB5" w:rsidP="00CA4CB5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  <w:shd w:val="clear" w:color="auto" w:fill="FFFFFF"/>
        </w:rPr>
      </w:pPr>
      <w:r w:rsidRPr="00D90B34">
        <w:rPr>
          <w:rFonts w:ascii="Times New Roman" w:hAnsi="Times New Roman" w:cs="Times New Roman"/>
          <w:b/>
          <w:color w:val="000000" w:themeColor="text1"/>
          <w:sz w:val="10"/>
          <w:szCs w:val="10"/>
        </w:rPr>
        <w:t xml:space="preserve">32. </w:t>
      </w:r>
      <w:r w:rsidRPr="00D90B34">
        <w:rPr>
          <w:rFonts w:ascii="Times New Roman" w:hAnsi="Times New Roman" w:cs="Times New Roman"/>
          <w:b/>
          <w:color w:val="000000" w:themeColor="text1"/>
          <w:sz w:val="10"/>
          <w:szCs w:val="10"/>
          <w:shd w:val="clear" w:color="auto" w:fill="FFFFFF"/>
        </w:rPr>
        <w:t>Strategia dystrybucji intensywnej (</w:t>
      </w:r>
      <w:proofErr w:type="spellStart"/>
      <w:r w:rsidRPr="00D90B34">
        <w:rPr>
          <w:rFonts w:ascii="Times New Roman" w:hAnsi="Times New Roman" w:cs="Times New Roman"/>
          <w:b/>
          <w:color w:val="000000" w:themeColor="text1"/>
          <w:sz w:val="10"/>
          <w:szCs w:val="10"/>
          <w:shd w:val="clear" w:color="auto" w:fill="FFFFFF"/>
        </w:rPr>
        <w:t>np.produkty</w:t>
      </w:r>
      <w:proofErr w:type="spellEnd"/>
      <w:r w:rsidRPr="00D90B34">
        <w:rPr>
          <w:rFonts w:ascii="Times New Roman" w:hAnsi="Times New Roman" w:cs="Times New Roman"/>
          <w:b/>
          <w:color w:val="000000" w:themeColor="text1"/>
          <w:sz w:val="10"/>
          <w:szCs w:val="10"/>
          <w:shd w:val="clear" w:color="auto" w:fill="FFFFFF"/>
        </w:rPr>
        <w:t xml:space="preserve"> impulsowe)</w:t>
      </w:r>
      <w:r w:rsidRPr="00D90B34">
        <w:rPr>
          <w:rFonts w:ascii="Times New Roman" w:hAnsi="Times New Roman" w:cs="Times New Roman"/>
          <w:color w:val="000000" w:themeColor="text1"/>
          <w:sz w:val="10"/>
          <w:szCs w:val="10"/>
          <w:shd w:val="clear" w:color="auto" w:fill="FFFFFF"/>
        </w:rPr>
        <w:t xml:space="preserve"> - dla firm jest </w:t>
      </w:r>
      <w:proofErr w:type="gramStart"/>
      <w:r w:rsidRPr="00D90B34">
        <w:rPr>
          <w:rFonts w:ascii="Times New Roman" w:hAnsi="Times New Roman" w:cs="Times New Roman"/>
          <w:color w:val="000000" w:themeColor="text1"/>
          <w:sz w:val="10"/>
          <w:szCs w:val="10"/>
          <w:shd w:val="clear" w:color="auto" w:fill="FFFFFF"/>
        </w:rPr>
        <w:t>najkorzystniej gdy</w:t>
      </w:r>
      <w:proofErr w:type="gramEnd"/>
      <w:r w:rsidRPr="00D90B34">
        <w:rPr>
          <w:rFonts w:ascii="Times New Roman" w:hAnsi="Times New Roman" w:cs="Times New Roman"/>
          <w:color w:val="000000" w:themeColor="text1"/>
          <w:sz w:val="10"/>
          <w:szCs w:val="10"/>
          <w:shd w:val="clear" w:color="auto" w:fill="FFFFFF"/>
        </w:rPr>
        <w:t xml:space="preserve"> opisane wskaźniki dystrybucji są wysokie, im wyższe są bowiem wskaźniki dystrybucji, tym większa dostępność produktów, Większa liczba sklepów, w których dany produkt jest dostępny, powoduje, że zmniejsza się liczba klientów którzy w przypadku braku danego produktu zastępują go substytutem, Natomiast brak jego substytutów zwiększa szansę na zakup właśnie tego produktu. Jednak nie zawsze osiągnięcie poziomu 100% dystrybucji jest korzystne m.in. ze względu na nieadekwatne żądania detalistów w porównaniu z oferowanymi przez nich warunkami, niezadowalająca wielkość realizowanej przez nich sprzedaży, terminy płatności czy wreszcie niewypłacalność.</w:t>
      </w:r>
    </w:p>
    <w:p w:rsidR="00CA4CB5" w:rsidRPr="00D90B34" w:rsidRDefault="00CA4CB5" w:rsidP="00CA4CB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0B34">
        <w:rPr>
          <w:rFonts w:ascii="Times New Roman" w:hAnsi="Times New Roman" w:cs="Times New Roman"/>
          <w:b/>
          <w:sz w:val="10"/>
          <w:szCs w:val="10"/>
        </w:rPr>
        <w:t>34.Numeryczny wskaźnik selekcji sieci-</w:t>
      </w:r>
      <w:r w:rsidRPr="00D90B34">
        <w:rPr>
          <w:rFonts w:ascii="Times New Roman" w:hAnsi="Times New Roman" w:cs="Times New Roman"/>
          <w:sz w:val="10"/>
          <w:szCs w:val="10"/>
        </w:rPr>
        <w:t xml:space="preserve"> określa, jaki udział wśród punktów sprzedaży prowadzących sprzedaż danej kategorii produktów stanowią wyselekcjonowane przez firmę przy użyciu wybranych wcześniej kryteriów. </w:t>
      </w:r>
      <w:r w:rsidRPr="00CA4CB5">
        <w:rPr>
          <w:rFonts w:ascii="Times New Roman" w:hAnsi="Times New Roman" w:cs="Times New Roman"/>
          <w:b/>
          <w:i/>
          <w:sz w:val="10"/>
          <w:szCs w:val="10"/>
          <w:u w:val="single"/>
        </w:rPr>
        <w:t>Ważony wskaźnik selekcji</w:t>
      </w:r>
      <w:r w:rsidRPr="00D90B34">
        <w:rPr>
          <w:rFonts w:ascii="Times New Roman" w:hAnsi="Times New Roman" w:cs="Times New Roman"/>
          <w:sz w:val="10"/>
          <w:szCs w:val="10"/>
        </w:rPr>
        <w:t xml:space="preserve"> sieci informuje o udziale wyselekcjonowanych sklepów w obrotach daną kategorią produktów. Firma, która ma wyższe wyniki selekcji sieci, ma większe szanse na zwiększenie sprzedaży swoich wyrobów.</w:t>
      </w:r>
    </w:p>
    <w:p w:rsidR="00CA4CB5" w:rsidRPr="00D90B34" w:rsidRDefault="00CA4CB5" w:rsidP="00CA4CB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0B34">
        <w:rPr>
          <w:rFonts w:ascii="Times New Roman" w:hAnsi="Times New Roman" w:cs="Times New Roman"/>
          <w:b/>
          <w:sz w:val="10"/>
          <w:szCs w:val="10"/>
        </w:rPr>
        <w:t xml:space="preserve">35. Rotacja </w:t>
      </w:r>
      <w:proofErr w:type="gramStart"/>
      <w:r w:rsidRPr="00D90B34">
        <w:rPr>
          <w:rFonts w:ascii="Times New Roman" w:hAnsi="Times New Roman" w:cs="Times New Roman"/>
          <w:b/>
          <w:sz w:val="10"/>
          <w:szCs w:val="10"/>
        </w:rPr>
        <w:t>w  razach-</w:t>
      </w:r>
      <w:proofErr w:type="gramEnd"/>
      <w:r w:rsidRPr="00D90B34">
        <w:rPr>
          <w:rFonts w:ascii="Times New Roman" w:hAnsi="Times New Roman" w:cs="Times New Roman"/>
          <w:sz w:val="10"/>
          <w:szCs w:val="10"/>
        </w:rPr>
        <w:t xml:space="preserve">   oznacza,  ile  razy  w  ciągu określonego  czasu  należy  odnowić zapasy, aby osiągnąć wymagana  wielkość  sprzedaży.   Jeżeli zapasy będą odnawiane zbyt </w:t>
      </w:r>
      <w:proofErr w:type="gramStart"/>
      <w:r w:rsidRPr="00D90B34">
        <w:rPr>
          <w:rFonts w:ascii="Times New Roman" w:hAnsi="Times New Roman" w:cs="Times New Roman"/>
          <w:sz w:val="10"/>
          <w:szCs w:val="10"/>
        </w:rPr>
        <w:t xml:space="preserve">rzadko,  </w:t>
      </w:r>
      <w:proofErr w:type="spellStart"/>
      <w:r w:rsidRPr="00D90B34">
        <w:rPr>
          <w:rFonts w:ascii="Times New Roman" w:hAnsi="Times New Roman" w:cs="Times New Roman"/>
          <w:sz w:val="10"/>
          <w:szCs w:val="10"/>
        </w:rPr>
        <w:t>rnoże</w:t>
      </w:r>
      <w:proofErr w:type="spellEnd"/>
      <w:proofErr w:type="gramEnd"/>
      <w:r w:rsidRPr="00D90B34">
        <w:rPr>
          <w:rFonts w:ascii="Times New Roman" w:hAnsi="Times New Roman" w:cs="Times New Roman"/>
          <w:sz w:val="10"/>
          <w:szCs w:val="10"/>
        </w:rPr>
        <w:t xml:space="preserve"> </w:t>
      </w:r>
      <w:proofErr w:type="spellStart"/>
      <w:r w:rsidRPr="00D90B34">
        <w:rPr>
          <w:rFonts w:ascii="Times New Roman" w:hAnsi="Times New Roman" w:cs="Times New Roman"/>
          <w:sz w:val="10"/>
          <w:szCs w:val="10"/>
        </w:rPr>
        <w:t>sie</w:t>
      </w:r>
      <w:proofErr w:type="spellEnd"/>
      <w:r w:rsidRPr="00D90B34">
        <w:rPr>
          <w:rFonts w:ascii="Times New Roman" w:hAnsi="Times New Roman" w:cs="Times New Roman"/>
          <w:sz w:val="10"/>
          <w:szCs w:val="10"/>
        </w:rPr>
        <w:t xml:space="preserve"> to wiązać ze zrealizowaniem mniejszej sprzedaży w danym punkcie, niż jest to możliwe przy stałym zaopatrzeniu. </w:t>
      </w:r>
      <w:proofErr w:type="gramStart"/>
      <w:r w:rsidRPr="00D90B34">
        <w:rPr>
          <w:rFonts w:ascii="Times New Roman" w:hAnsi="Times New Roman" w:cs="Times New Roman"/>
          <w:sz w:val="10"/>
          <w:szCs w:val="10"/>
          <w:u w:val="single"/>
        </w:rPr>
        <w:t>Rotacja  w</w:t>
      </w:r>
      <w:proofErr w:type="gramEnd"/>
      <w:r w:rsidRPr="00D90B34">
        <w:rPr>
          <w:rFonts w:ascii="Times New Roman" w:hAnsi="Times New Roman" w:cs="Times New Roman"/>
          <w:sz w:val="10"/>
          <w:szCs w:val="10"/>
          <w:u w:val="single"/>
        </w:rPr>
        <w:t xml:space="preserve">  dniach</w:t>
      </w:r>
      <w:r w:rsidRPr="00D90B34">
        <w:rPr>
          <w:rFonts w:ascii="Times New Roman" w:hAnsi="Times New Roman" w:cs="Times New Roman"/>
          <w:sz w:val="10"/>
          <w:szCs w:val="10"/>
        </w:rPr>
        <w:t xml:space="preserve"> wskazuje,  na ile  dni sprzedaży  wystarczy   średni  zapas dane go   towaru   w   badanym   punkcie    sprzedaży.    </w:t>
      </w:r>
      <w:proofErr w:type="gramStart"/>
      <w:r w:rsidRPr="00D90B34">
        <w:rPr>
          <w:rFonts w:ascii="Times New Roman" w:hAnsi="Times New Roman" w:cs="Times New Roman"/>
          <w:sz w:val="10"/>
          <w:szCs w:val="10"/>
        </w:rPr>
        <w:t>Im   lepiej</w:t>
      </w:r>
      <w:proofErr w:type="gramEnd"/>
      <w:r w:rsidRPr="00D90B34">
        <w:rPr>
          <w:rFonts w:ascii="Times New Roman" w:hAnsi="Times New Roman" w:cs="Times New Roman"/>
          <w:sz w:val="10"/>
          <w:szCs w:val="10"/>
        </w:rPr>
        <w:t xml:space="preserve">   oferta   jest   dostosowana    do oczekiwań  klientów,  tym wskaźnik  rotacji  w razach jest   większy,  a wskaźnik  rotacji  w dniach  mniejszy.</w:t>
      </w:r>
    </w:p>
    <w:p w:rsidR="00CA4CB5" w:rsidRPr="00D90B34" w:rsidRDefault="00CA4CB5" w:rsidP="00CA4CB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0B34">
        <w:rPr>
          <w:rFonts w:ascii="Times New Roman" w:hAnsi="Times New Roman" w:cs="Times New Roman"/>
          <w:b/>
          <w:sz w:val="10"/>
          <w:szCs w:val="10"/>
        </w:rPr>
        <w:t xml:space="preserve">36. </w:t>
      </w:r>
      <w:proofErr w:type="gramStart"/>
      <w:r w:rsidRPr="00D90B34">
        <w:rPr>
          <w:rFonts w:ascii="Times New Roman" w:hAnsi="Times New Roman" w:cs="Times New Roman"/>
          <w:b/>
          <w:sz w:val="10"/>
          <w:szCs w:val="10"/>
        </w:rPr>
        <w:t>Metody  badań</w:t>
      </w:r>
      <w:proofErr w:type="gramEnd"/>
      <w:r w:rsidRPr="00D90B34">
        <w:rPr>
          <w:rFonts w:ascii="Times New Roman" w:hAnsi="Times New Roman" w:cs="Times New Roman"/>
          <w:b/>
          <w:sz w:val="10"/>
          <w:szCs w:val="10"/>
        </w:rPr>
        <w:t xml:space="preserve"> intensywności reklamy</w:t>
      </w:r>
      <w:r w:rsidRPr="00D90B34">
        <w:rPr>
          <w:rFonts w:ascii="Times New Roman" w:hAnsi="Times New Roman" w:cs="Times New Roman"/>
          <w:sz w:val="10"/>
          <w:szCs w:val="10"/>
        </w:rPr>
        <w:t>: zasięg, częstotliwość, GRP, słuchalność, czytelnictwo.</w:t>
      </w:r>
    </w:p>
    <w:p w:rsidR="00CA4CB5" w:rsidRPr="00D90B34" w:rsidRDefault="00CA4CB5" w:rsidP="00CA4CB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0B34">
        <w:rPr>
          <w:rFonts w:ascii="Times New Roman" w:hAnsi="Times New Roman" w:cs="Times New Roman"/>
          <w:b/>
          <w:sz w:val="10"/>
          <w:szCs w:val="10"/>
        </w:rPr>
        <w:t xml:space="preserve">37. </w:t>
      </w:r>
      <w:proofErr w:type="gramStart"/>
      <w:r w:rsidRPr="00D90B34">
        <w:rPr>
          <w:rFonts w:ascii="Times New Roman" w:hAnsi="Times New Roman" w:cs="Times New Roman"/>
          <w:b/>
          <w:sz w:val="10"/>
          <w:szCs w:val="10"/>
        </w:rPr>
        <w:t xml:space="preserve">Zasięg </w:t>
      </w:r>
      <w:r w:rsidRPr="00D90B34">
        <w:rPr>
          <w:rFonts w:ascii="Times New Roman" w:hAnsi="Times New Roman" w:cs="Times New Roman"/>
          <w:sz w:val="10"/>
          <w:szCs w:val="10"/>
        </w:rPr>
        <w:t xml:space="preserve"> jest</w:t>
      </w:r>
      <w:proofErr w:type="gramEnd"/>
      <w:r w:rsidRPr="00D90B34">
        <w:rPr>
          <w:rFonts w:ascii="Times New Roman" w:hAnsi="Times New Roman" w:cs="Times New Roman"/>
          <w:sz w:val="10"/>
          <w:szCs w:val="10"/>
        </w:rPr>
        <w:t xml:space="preserve">  to liczba  (procent)  osób,  które  miały  co najmniej  jeden  kontakt  z badana reklama. W </w:t>
      </w:r>
      <w:proofErr w:type="gramStart"/>
      <w:r w:rsidRPr="00D90B34">
        <w:rPr>
          <w:rFonts w:ascii="Times New Roman" w:hAnsi="Times New Roman" w:cs="Times New Roman"/>
          <w:sz w:val="10"/>
          <w:szCs w:val="10"/>
        </w:rPr>
        <w:t>praktyce  tak</w:t>
      </w:r>
      <w:proofErr w:type="gramEnd"/>
      <w:r w:rsidRPr="00D90B34">
        <w:rPr>
          <w:rFonts w:ascii="Times New Roman" w:hAnsi="Times New Roman" w:cs="Times New Roman"/>
          <w:sz w:val="10"/>
          <w:szCs w:val="10"/>
        </w:rPr>
        <w:t xml:space="preserve">  zdefiniowany   zasięg  określa  </w:t>
      </w:r>
      <w:proofErr w:type="spellStart"/>
      <w:r w:rsidRPr="00D90B34">
        <w:rPr>
          <w:rFonts w:ascii="Times New Roman" w:hAnsi="Times New Roman" w:cs="Times New Roman"/>
          <w:sz w:val="10"/>
          <w:szCs w:val="10"/>
        </w:rPr>
        <w:t>sie</w:t>
      </w:r>
      <w:proofErr w:type="spellEnd"/>
      <w:r w:rsidRPr="00D90B34">
        <w:rPr>
          <w:rFonts w:ascii="Times New Roman" w:hAnsi="Times New Roman" w:cs="Times New Roman"/>
          <w:sz w:val="10"/>
          <w:szCs w:val="10"/>
        </w:rPr>
        <w:t xml:space="preserve"> mianem  zasięgu  netto  lub zasięgu. </w:t>
      </w:r>
      <w:proofErr w:type="gramStart"/>
      <w:r w:rsidRPr="00D90B34">
        <w:rPr>
          <w:rFonts w:ascii="Times New Roman" w:hAnsi="Times New Roman" w:cs="Times New Roman"/>
          <w:sz w:val="10"/>
          <w:szCs w:val="10"/>
        </w:rPr>
        <w:t>Zasięg  jest</w:t>
      </w:r>
      <w:proofErr w:type="gramEnd"/>
      <w:r w:rsidRPr="00D90B34">
        <w:rPr>
          <w:rFonts w:ascii="Times New Roman" w:hAnsi="Times New Roman" w:cs="Times New Roman"/>
          <w:sz w:val="10"/>
          <w:szCs w:val="10"/>
        </w:rPr>
        <w:t xml:space="preserve">  wskaźnikiem netto  - osoby,  kt6re  miały  kontakt  z reklama  wielokrotnie,   są przy  obliczaniu   zasięgu  brane pod uwagę  1 raz. </w:t>
      </w:r>
      <w:proofErr w:type="gramStart"/>
      <w:r w:rsidRPr="00D90B34">
        <w:rPr>
          <w:rFonts w:ascii="Times New Roman" w:hAnsi="Times New Roman" w:cs="Times New Roman"/>
          <w:sz w:val="10"/>
          <w:szCs w:val="10"/>
        </w:rPr>
        <w:t>Maksymalna  wartość</w:t>
      </w:r>
      <w:proofErr w:type="gramEnd"/>
      <w:r w:rsidRPr="00D90B34">
        <w:rPr>
          <w:rFonts w:ascii="Times New Roman" w:hAnsi="Times New Roman" w:cs="Times New Roman"/>
          <w:sz w:val="10"/>
          <w:szCs w:val="10"/>
        </w:rPr>
        <w:t xml:space="preserve">  zasięgu  wynosi  100%, co oznacza,  ze wszystkie  osoby z populacji  lub segmentu  docelowego  miały kontakt  z analizowana  reklama.</w:t>
      </w:r>
    </w:p>
    <w:p w:rsidR="00CA4CB5" w:rsidRPr="00D90B34" w:rsidRDefault="00CA4CB5" w:rsidP="00CA4CB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0B34">
        <w:rPr>
          <w:rFonts w:ascii="Times New Roman" w:hAnsi="Times New Roman" w:cs="Times New Roman"/>
          <w:b/>
          <w:sz w:val="10"/>
          <w:szCs w:val="10"/>
        </w:rPr>
        <w:t xml:space="preserve">38. Częstotliwość- </w:t>
      </w:r>
      <w:r w:rsidRPr="00D90B34">
        <w:rPr>
          <w:rFonts w:ascii="Times New Roman" w:hAnsi="Times New Roman" w:cs="Times New Roman"/>
          <w:sz w:val="10"/>
          <w:szCs w:val="10"/>
        </w:rPr>
        <w:t xml:space="preserve">jest średnią liczbą kontaktów z reklamą wśród osób, które widziały </w:t>
      </w:r>
      <w:proofErr w:type="gramStart"/>
      <w:r w:rsidRPr="00D90B34">
        <w:rPr>
          <w:rFonts w:ascii="Times New Roman" w:hAnsi="Times New Roman" w:cs="Times New Roman"/>
          <w:sz w:val="10"/>
          <w:szCs w:val="10"/>
        </w:rPr>
        <w:t>reklamę co</w:t>
      </w:r>
      <w:proofErr w:type="gramEnd"/>
      <w:r w:rsidRPr="00D90B34">
        <w:rPr>
          <w:rFonts w:ascii="Times New Roman" w:hAnsi="Times New Roman" w:cs="Times New Roman"/>
          <w:sz w:val="10"/>
          <w:szCs w:val="10"/>
        </w:rPr>
        <w:t xml:space="preserve"> najmniej raz. Skrót częstotliwości dla mediów wizualnych(OTS), dla radia(OTH). Częstotliwość=(GRP</w:t>
      </w:r>
      <w:proofErr w:type="gramStart"/>
      <w:r w:rsidRPr="00D90B34">
        <w:rPr>
          <w:rFonts w:ascii="Times New Roman" w:hAnsi="Times New Roman" w:cs="Times New Roman"/>
          <w:sz w:val="10"/>
          <w:szCs w:val="10"/>
        </w:rPr>
        <w:t>)/(Zasięg</w:t>
      </w:r>
      <w:proofErr w:type="gramEnd"/>
      <w:r w:rsidRPr="00D90B34">
        <w:rPr>
          <w:rFonts w:ascii="Times New Roman" w:hAnsi="Times New Roman" w:cs="Times New Roman"/>
          <w:sz w:val="10"/>
          <w:szCs w:val="10"/>
        </w:rPr>
        <w:t xml:space="preserve">)  </w:t>
      </w:r>
    </w:p>
    <w:p w:rsidR="00CA4CB5" w:rsidRPr="00D90B34" w:rsidRDefault="00CA4CB5" w:rsidP="00CA4CB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0B34">
        <w:rPr>
          <w:rFonts w:ascii="Times New Roman" w:hAnsi="Times New Roman" w:cs="Times New Roman"/>
          <w:b/>
          <w:sz w:val="10"/>
          <w:szCs w:val="10"/>
        </w:rPr>
        <w:t>39. GRP-</w:t>
      </w:r>
      <w:r w:rsidRPr="00D90B34">
        <w:rPr>
          <w:rFonts w:ascii="Times New Roman" w:hAnsi="Times New Roman" w:cs="Times New Roman"/>
          <w:sz w:val="10"/>
          <w:szCs w:val="10"/>
        </w:rPr>
        <w:t xml:space="preserve"> wskaźnik intensywności reklamy-suma całej widowni każdej emisji danej reklamy w badanym okresie. Oblicza </w:t>
      </w:r>
      <w:proofErr w:type="gramStart"/>
      <w:r w:rsidRPr="00D90B34">
        <w:rPr>
          <w:rFonts w:ascii="Times New Roman" w:hAnsi="Times New Roman" w:cs="Times New Roman"/>
          <w:sz w:val="10"/>
          <w:szCs w:val="10"/>
        </w:rPr>
        <w:t>się jako</w:t>
      </w:r>
      <w:proofErr w:type="gramEnd"/>
      <w:r w:rsidRPr="00D90B34">
        <w:rPr>
          <w:rFonts w:ascii="Times New Roman" w:hAnsi="Times New Roman" w:cs="Times New Roman"/>
          <w:sz w:val="10"/>
          <w:szCs w:val="10"/>
        </w:rPr>
        <w:t xml:space="preserve"> iloczyn zasięgu i częstotliwości. Jest najbardziej syntetyczną miarą kampanii reklamowej i odzwierciedla jej natężenie. Jest miernikiem brutto, nie uwzględnia duplikacji.</w:t>
      </w:r>
    </w:p>
    <w:p w:rsidR="00CA4CB5" w:rsidRPr="00D90B34" w:rsidRDefault="00CA4CB5" w:rsidP="00CA4CB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0B34">
        <w:rPr>
          <w:rFonts w:ascii="Times New Roman" w:hAnsi="Times New Roman" w:cs="Times New Roman"/>
          <w:b/>
          <w:sz w:val="10"/>
          <w:szCs w:val="10"/>
        </w:rPr>
        <w:t>40. AMR -</w:t>
      </w:r>
      <w:r w:rsidRPr="00D90B34">
        <w:rPr>
          <w:rFonts w:ascii="Times New Roman" w:hAnsi="Times New Roman" w:cs="Times New Roman"/>
          <w:sz w:val="10"/>
          <w:szCs w:val="10"/>
        </w:rPr>
        <w:t xml:space="preserve"> </w:t>
      </w:r>
      <w:proofErr w:type="spellStart"/>
      <w:r w:rsidRPr="00D90B34">
        <w:rPr>
          <w:rFonts w:ascii="Times New Roman" w:hAnsi="Times New Roman" w:cs="Times New Roman"/>
          <w:sz w:val="10"/>
          <w:szCs w:val="10"/>
        </w:rPr>
        <w:t>Average</w:t>
      </w:r>
      <w:proofErr w:type="spellEnd"/>
      <w:r w:rsidRPr="00D90B34">
        <w:rPr>
          <w:rFonts w:ascii="Times New Roman" w:hAnsi="Times New Roman" w:cs="Times New Roman"/>
          <w:sz w:val="10"/>
          <w:szCs w:val="10"/>
        </w:rPr>
        <w:t xml:space="preserve"> Minute Rating- średnia oglądalność minutowa, wskaźnik opisujący średnią wielkość widowni oglądającej konkretną audycję lub program telewizyjny </w:t>
      </w:r>
      <w:proofErr w:type="gramStart"/>
      <w:r w:rsidRPr="00D90B34">
        <w:rPr>
          <w:rFonts w:ascii="Times New Roman" w:hAnsi="Times New Roman" w:cs="Times New Roman"/>
          <w:sz w:val="10"/>
          <w:szCs w:val="10"/>
        </w:rPr>
        <w:t>w  dowolnie</w:t>
      </w:r>
      <w:proofErr w:type="gramEnd"/>
      <w:r w:rsidRPr="00D90B34">
        <w:rPr>
          <w:rFonts w:ascii="Times New Roman" w:hAnsi="Times New Roman" w:cs="Times New Roman"/>
          <w:sz w:val="10"/>
          <w:szCs w:val="10"/>
        </w:rPr>
        <w:t xml:space="preserve"> określonym odcinku czasu. Widownia ta wyrażona jest w tys. osób. Wskaźnik może odnosić się do całej populacji lub do określonej grupy celowej</w:t>
      </w:r>
    </w:p>
    <w:p w:rsidR="00CA4CB5" w:rsidRPr="00D90B34" w:rsidRDefault="00CA4CB5" w:rsidP="00CA4CB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0B34">
        <w:rPr>
          <w:rFonts w:ascii="Times New Roman" w:hAnsi="Times New Roman" w:cs="Times New Roman"/>
          <w:b/>
          <w:sz w:val="10"/>
          <w:szCs w:val="10"/>
        </w:rPr>
        <w:t>41.Słuchalność</w:t>
      </w:r>
      <w:r w:rsidRPr="00D90B34">
        <w:rPr>
          <w:rFonts w:ascii="Times New Roman" w:hAnsi="Times New Roman" w:cs="Times New Roman"/>
          <w:sz w:val="10"/>
          <w:szCs w:val="10"/>
        </w:rPr>
        <w:t>- bada się ją w odniesieniu do reklamy radiowej w poszczególnych stacjach w różnych godzinach, aby móc stwierdzić, ile osób usłyszało reklamę wyemitowaną w danym momencie.</w:t>
      </w:r>
      <w:r w:rsidRPr="00D90B34">
        <w:rPr>
          <w:rFonts w:ascii="Times New Roman" w:hAnsi="Times New Roman" w:cs="Times New Roman"/>
          <w:sz w:val="10"/>
          <w:szCs w:val="10"/>
        </w:rPr>
        <w:br/>
        <w:t>Można wyróżnić</w:t>
      </w:r>
      <w:proofErr w:type="gramStart"/>
      <w:r w:rsidRPr="00D90B34">
        <w:rPr>
          <w:rFonts w:ascii="Times New Roman" w:hAnsi="Times New Roman" w:cs="Times New Roman"/>
          <w:sz w:val="10"/>
          <w:szCs w:val="10"/>
        </w:rPr>
        <w:t>:</w:t>
      </w:r>
      <w:r w:rsidRPr="00D90B34">
        <w:rPr>
          <w:rFonts w:ascii="Times New Roman" w:hAnsi="Times New Roman" w:cs="Times New Roman"/>
          <w:sz w:val="10"/>
          <w:szCs w:val="10"/>
        </w:rPr>
        <w:br/>
        <w:t>- słuchalność</w:t>
      </w:r>
      <w:proofErr w:type="gramEnd"/>
      <w:r w:rsidRPr="00D90B34">
        <w:rPr>
          <w:rFonts w:ascii="Times New Roman" w:hAnsi="Times New Roman" w:cs="Times New Roman"/>
          <w:sz w:val="10"/>
          <w:szCs w:val="10"/>
        </w:rPr>
        <w:t xml:space="preserve"> dzienną radia- % osób grupy docelowej, które określonego dnia słuchały danej stacji radiowej co najmniej 15 min;</w:t>
      </w:r>
      <w:r w:rsidRPr="00D90B34">
        <w:rPr>
          <w:rFonts w:ascii="Times New Roman" w:hAnsi="Times New Roman" w:cs="Times New Roman"/>
          <w:sz w:val="10"/>
          <w:szCs w:val="10"/>
        </w:rPr>
        <w:br/>
        <w:t>- słuchalność kwadransową- % osób grupy docelowej, które określonego dnia słuchały danej stacji radiowej w danym kwadransie.</w:t>
      </w:r>
      <w:r w:rsidRPr="00D90B34">
        <w:rPr>
          <w:rFonts w:ascii="Times New Roman" w:hAnsi="Times New Roman" w:cs="Times New Roman"/>
          <w:sz w:val="10"/>
          <w:szCs w:val="10"/>
        </w:rPr>
        <w:br/>
        <w:t>Dla badań intensywności kampanii reklamowych istotniejsza jest znajomość słuchalności kwadransowej, gdyż umożliwia ona obliczenie zasięgu i GRP. Znajomość słuchalności radia odgrywa dużą rolę przy wyborze stacji radiowej, w której ma być emitowana reklama.</w:t>
      </w:r>
    </w:p>
    <w:p w:rsidR="00CA4CB5" w:rsidRPr="00D90B34" w:rsidRDefault="00CA4CB5" w:rsidP="00CA4CB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 w:rsidRPr="00D90B34">
        <w:rPr>
          <w:rFonts w:ascii="Times New Roman" w:hAnsi="Times New Roman" w:cs="Times New Roman"/>
          <w:b/>
          <w:sz w:val="10"/>
          <w:szCs w:val="10"/>
        </w:rPr>
        <w:t xml:space="preserve">42. Podczas badania czytelnictwa najczęściej określa </w:t>
      </w:r>
      <w:proofErr w:type="spellStart"/>
      <w:r w:rsidRPr="00D90B34">
        <w:rPr>
          <w:rFonts w:ascii="Times New Roman" w:hAnsi="Times New Roman" w:cs="Times New Roman"/>
          <w:b/>
          <w:sz w:val="10"/>
          <w:szCs w:val="10"/>
        </w:rPr>
        <w:t>sie</w:t>
      </w:r>
      <w:proofErr w:type="spellEnd"/>
      <w:r w:rsidRPr="00D90B34">
        <w:rPr>
          <w:rFonts w:ascii="Times New Roman" w:hAnsi="Times New Roman" w:cs="Times New Roman"/>
          <w:b/>
          <w:sz w:val="10"/>
          <w:szCs w:val="10"/>
        </w:rPr>
        <w:t>:</w:t>
      </w:r>
    </w:p>
    <w:p w:rsidR="00CA4CB5" w:rsidRPr="00D90B34" w:rsidRDefault="00CA4CB5" w:rsidP="00CA4CB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proofErr w:type="gramStart"/>
      <w:r w:rsidRPr="00D90B34">
        <w:rPr>
          <w:rFonts w:ascii="Times New Roman" w:hAnsi="Times New Roman" w:cs="Times New Roman"/>
          <w:sz w:val="10"/>
          <w:szCs w:val="10"/>
        </w:rPr>
        <w:t xml:space="preserve">1)  </w:t>
      </w:r>
      <w:r w:rsidRPr="00CA4CB5">
        <w:rPr>
          <w:rFonts w:ascii="Times New Roman" w:hAnsi="Times New Roman" w:cs="Times New Roman"/>
          <w:b/>
          <w:i/>
          <w:sz w:val="10"/>
          <w:szCs w:val="10"/>
        </w:rPr>
        <w:t>COW</w:t>
      </w:r>
      <w:proofErr w:type="gramEnd"/>
      <w:r w:rsidRPr="00CA4CB5">
        <w:rPr>
          <w:rFonts w:ascii="Times New Roman" w:hAnsi="Times New Roman" w:cs="Times New Roman"/>
          <w:b/>
          <w:i/>
          <w:sz w:val="10"/>
          <w:szCs w:val="10"/>
        </w:rPr>
        <w:t xml:space="preserve"> </w:t>
      </w:r>
      <w:r w:rsidRPr="00D90B34">
        <w:rPr>
          <w:rFonts w:ascii="Times New Roman" w:hAnsi="Times New Roman" w:cs="Times New Roman"/>
          <w:sz w:val="10"/>
          <w:szCs w:val="10"/>
        </w:rPr>
        <w:t>- czytelnictwo ostatniego wydania - odsetek os6b, kt6re czytały lub przeglądały ostatni numer danego pisma (w okresie odpowiadającym  periodyczności pisma, na przykład 1 tydzień dla tygodnika), a wiec miały szanse na zobaczenie w nim reklamy;</w:t>
      </w:r>
    </w:p>
    <w:p w:rsidR="00CA4CB5" w:rsidRPr="00D90B34" w:rsidRDefault="00CA4CB5" w:rsidP="00CA4CB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proofErr w:type="gramStart"/>
      <w:r w:rsidRPr="00D90B34">
        <w:rPr>
          <w:rFonts w:ascii="Times New Roman" w:hAnsi="Times New Roman" w:cs="Times New Roman"/>
          <w:sz w:val="10"/>
          <w:szCs w:val="10"/>
        </w:rPr>
        <w:t xml:space="preserve">2)  </w:t>
      </w:r>
      <w:r w:rsidRPr="00CA4CB5">
        <w:rPr>
          <w:rFonts w:ascii="Times New Roman" w:hAnsi="Times New Roman" w:cs="Times New Roman"/>
          <w:b/>
          <w:i/>
          <w:sz w:val="10"/>
          <w:szCs w:val="10"/>
        </w:rPr>
        <w:t>CCS</w:t>
      </w:r>
      <w:proofErr w:type="gramEnd"/>
      <w:r w:rsidRPr="00D90B34">
        <w:rPr>
          <w:rFonts w:ascii="Times New Roman" w:hAnsi="Times New Roman" w:cs="Times New Roman"/>
          <w:sz w:val="10"/>
          <w:szCs w:val="10"/>
        </w:rPr>
        <w:t xml:space="preserve"> - czytelnictwo cyklu sezonowego - odsetek os6b, kt6re czytały lub przeglądały co najmniej jedno wydanie danego tytułu z cyklu wydawniczego (np. dla tygodnik6w - 4 tygodnie, dla dwutygodnik6w - 3 miesiące, dla miesięczników - 6 miesięcy), a wiec mogły widzieć umieszczona w nim reklamę, pod warunkiem ze ukazała </w:t>
      </w:r>
      <w:proofErr w:type="spellStart"/>
      <w:r w:rsidRPr="00D90B34">
        <w:rPr>
          <w:rFonts w:ascii="Times New Roman" w:hAnsi="Times New Roman" w:cs="Times New Roman"/>
          <w:sz w:val="10"/>
          <w:szCs w:val="10"/>
        </w:rPr>
        <w:t>sie</w:t>
      </w:r>
      <w:proofErr w:type="spellEnd"/>
      <w:r w:rsidRPr="00D90B34">
        <w:rPr>
          <w:rFonts w:ascii="Times New Roman" w:hAnsi="Times New Roman" w:cs="Times New Roman"/>
          <w:sz w:val="10"/>
          <w:szCs w:val="10"/>
        </w:rPr>
        <w:t xml:space="preserve"> ona we wszystkich numerach z danego okresu;</w:t>
      </w:r>
    </w:p>
    <w:p w:rsidR="00CA4CB5" w:rsidRPr="00D90B34" w:rsidRDefault="00CA4CB5" w:rsidP="00CA4CB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proofErr w:type="gramStart"/>
      <w:r w:rsidRPr="00D90B34">
        <w:rPr>
          <w:rFonts w:ascii="Times New Roman" w:hAnsi="Times New Roman" w:cs="Times New Roman"/>
          <w:sz w:val="10"/>
          <w:szCs w:val="10"/>
        </w:rPr>
        <w:t xml:space="preserve">3)  </w:t>
      </w:r>
      <w:r w:rsidRPr="00CA4CB5">
        <w:rPr>
          <w:rFonts w:ascii="Times New Roman" w:hAnsi="Times New Roman" w:cs="Times New Roman"/>
          <w:b/>
          <w:i/>
          <w:sz w:val="10"/>
          <w:szCs w:val="10"/>
        </w:rPr>
        <w:t>CPW</w:t>
      </w:r>
      <w:proofErr w:type="gramEnd"/>
      <w:r w:rsidRPr="00D90B34">
        <w:rPr>
          <w:rFonts w:ascii="Times New Roman" w:hAnsi="Times New Roman" w:cs="Times New Roman"/>
          <w:sz w:val="10"/>
          <w:szCs w:val="10"/>
        </w:rPr>
        <w:t xml:space="preserve">  -  czytelnictwo  przeciętnego  wydania  -  odsetek  osób,  kt6re  czytały  lub przeglądały przeciętny numer pisma;</w:t>
      </w:r>
    </w:p>
    <w:p w:rsidR="00CA4CB5" w:rsidRPr="00D90B34" w:rsidRDefault="00CA4CB5" w:rsidP="00CA4CB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  <w:proofErr w:type="gramStart"/>
      <w:r w:rsidRPr="00D90B34">
        <w:rPr>
          <w:rFonts w:ascii="Times New Roman" w:hAnsi="Times New Roman" w:cs="Times New Roman"/>
          <w:sz w:val="10"/>
          <w:szCs w:val="10"/>
        </w:rPr>
        <w:t xml:space="preserve">4)  </w:t>
      </w:r>
      <w:bookmarkStart w:id="0" w:name="_GoBack"/>
      <w:r w:rsidRPr="00CA4CB5">
        <w:rPr>
          <w:rFonts w:ascii="Times New Roman" w:hAnsi="Times New Roman" w:cs="Times New Roman"/>
          <w:b/>
          <w:i/>
          <w:sz w:val="10"/>
          <w:szCs w:val="10"/>
        </w:rPr>
        <w:t>SLKW</w:t>
      </w:r>
      <w:bookmarkEnd w:id="0"/>
      <w:proofErr w:type="gramEnd"/>
      <w:r w:rsidRPr="00D90B34">
        <w:rPr>
          <w:rFonts w:ascii="Times New Roman" w:hAnsi="Times New Roman" w:cs="Times New Roman"/>
          <w:sz w:val="10"/>
          <w:szCs w:val="10"/>
        </w:rPr>
        <w:t xml:space="preserve"> - średnia liczbę kontaktów z wydaniem</w:t>
      </w:r>
    </w:p>
    <w:p w:rsidR="00224B06" w:rsidRPr="00B734E0" w:rsidRDefault="00224B06" w:rsidP="00D8167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0"/>
          <w:szCs w:val="20"/>
        </w:rPr>
      </w:pPr>
    </w:p>
    <w:sectPr w:rsidR="00224B06" w:rsidRPr="00B734E0" w:rsidSect="00165771">
      <w:pgSz w:w="11906" w:h="16838"/>
      <w:pgMar w:top="568" w:right="282" w:bottom="284" w:left="426" w:header="709" w:footer="709" w:gutter="0"/>
      <w:cols w:num="4" w:sep="1" w:space="5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67" w:rsidRDefault="00AE3C67" w:rsidP="00A660DB">
      <w:pPr>
        <w:spacing w:after="0" w:line="240" w:lineRule="auto"/>
      </w:pPr>
      <w:r>
        <w:separator/>
      </w:r>
    </w:p>
  </w:endnote>
  <w:endnote w:type="continuationSeparator" w:id="0">
    <w:p w:rsidR="00AE3C67" w:rsidRDefault="00AE3C67" w:rsidP="00A6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67" w:rsidRDefault="00AE3C67" w:rsidP="00A660DB">
      <w:pPr>
        <w:spacing w:after="0" w:line="240" w:lineRule="auto"/>
      </w:pPr>
      <w:r>
        <w:separator/>
      </w:r>
    </w:p>
  </w:footnote>
  <w:footnote w:type="continuationSeparator" w:id="0">
    <w:p w:rsidR="00AE3C67" w:rsidRDefault="00AE3C67" w:rsidP="00A6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CDB"/>
    <w:multiLevelType w:val="multilevel"/>
    <w:tmpl w:val="08F05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D1A49EA"/>
    <w:multiLevelType w:val="multilevel"/>
    <w:tmpl w:val="ABC29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8441A66"/>
    <w:multiLevelType w:val="multilevel"/>
    <w:tmpl w:val="E42C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91846"/>
    <w:multiLevelType w:val="hybridMultilevel"/>
    <w:tmpl w:val="E3D298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DC54A1"/>
    <w:multiLevelType w:val="hybridMultilevel"/>
    <w:tmpl w:val="44E0D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AC000E"/>
    <w:multiLevelType w:val="hybridMultilevel"/>
    <w:tmpl w:val="82929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7357D"/>
    <w:multiLevelType w:val="multilevel"/>
    <w:tmpl w:val="75084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F7F5D9A"/>
    <w:multiLevelType w:val="hybridMultilevel"/>
    <w:tmpl w:val="42B81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71BDF"/>
    <w:multiLevelType w:val="hybridMultilevel"/>
    <w:tmpl w:val="A904982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669C"/>
    <w:rsid w:val="000575B9"/>
    <w:rsid w:val="001179EA"/>
    <w:rsid w:val="00131624"/>
    <w:rsid w:val="00157E90"/>
    <w:rsid w:val="00165771"/>
    <w:rsid w:val="00224B06"/>
    <w:rsid w:val="002B42F6"/>
    <w:rsid w:val="002C3965"/>
    <w:rsid w:val="002F54FA"/>
    <w:rsid w:val="004227AF"/>
    <w:rsid w:val="00470307"/>
    <w:rsid w:val="005101B2"/>
    <w:rsid w:val="00593D8B"/>
    <w:rsid w:val="005B486B"/>
    <w:rsid w:val="005D583D"/>
    <w:rsid w:val="0061669C"/>
    <w:rsid w:val="006C3860"/>
    <w:rsid w:val="006F1E4F"/>
    <w:rsid w:val="00723070"/>
    <w:rsid w:val="00756CF0"/>
    <w:rsid w:val="0077229D"/>
    <w:rsid w:val="00866F30"/>
    <w:rsid w:val="00923C39"/>
    <w:rsid w:val="009415AD"/>
    <w:rsid w:val="00974B34"/>
    <w:rsid w:val="009F3163"/>
    <w:rsid w:val="009F7159"/>
    <w:rsid w:val="00A15BA8"/>
    <w:rsid w:val="00A25237"/>
    <w:rsid w:val="00A660DB"/>
    <w:rsid w:val="00A757C2"/>
    <w:rsid w:val="00A9081D"/>
    <w:rsid w:val="00A93CF6"/>
    <w:rsid w:val="00A96D39"/>
    <w:rsid w:val="00AE3C67"/>
    <w:rsid w:val="00AE5AA0"/>
    <w:rsid w:val="00B02E41"/>
    <w:rsid w:val="00B734E0"/>
    <w:rsid w:val="00B80AAE"/>
    <w:rsid w:val="00BC2C48"/>
    <w:rsid w:val="00C42325"/>
    <w:rsid w:val="00C872BF"/>
    <w:rsid w:val="00CA4CB5"/>
    <w:rsid w:val="00CA62A9"/>
    <w:rsid w:val="00CC4906"/>
    <w:rsid w:val="00D03083"/>
    <w:rsid w:val="00D039E3"/>
    <w:rsid w:val="00D81671"/>
    <w:rsid w:val="00D86D02"/>
    <w:rsid w:val="00DB596A"/>
    <w:rsid w:val="00DC3E0A"/>
    <w:rsid w:val="00F162C5"/>
    <w:rsid w:val="00F5250E"/>
    <w:rsid w:val="00F5335F"/>
    <w:rsid w:val="00F5420A"/>
    <w:rsid w:val="00F83EF4"/>
    <w:rsid w:val="00FD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E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30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6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60DB"/>
  </w:style>
  <w:style w:type="paragraph" w:styleId="Stopka">
    <w:name w:val="footer"/>
    <w:basedOn w:val="Normalny"/>
    <w:link w:val="StopkaZnak"/>
    <w:uiPriority w:val="99"/>
    <w:semiHidden/>
    <w:unhideWhenUsed/>
    <w:rsid w:val="00A6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60DB"/>
  </w:style>
  <w:style w:type="paragraph" w:styleId="NormalnyWeb">
    <w:name w:val="Normal (Web)"/>
    <w:basedOn w:val="Normalny"/>
    <w:uiPriority w:val="99"/>
    <w:rsid w:val="0022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3047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Pipka</cp:lastModifiedBy>
  <cp:revision>6</cp:revision>
  <dcterms:created xsi:type="dcterms:W3CDTF">2013-05-22T21:27:00Z</dcterms:created>
  <dcterms:modified xsi:type="dcterms:W3CDTF">2013-05-24T07:16:00Z</dcterms:modified>
</cp:coreProperties>
</file>