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90" w:rsidRPr="00667E90" w:rsidRDefault="00667E90" w:rsidP="00667E90">
      <w:pPr>
        <w:jc w:val="center"/>
        <w:rPr>
          <w:rFonts w:ascii="Times New Roman" w:hAnsi="Times New Roman" w:cs="Times New Roman"/>
          <w:b/>
          <w:i/>
          <w:sz w:val="28"/>
          <w:szCs w:val="28"/>
        </w:rPr>
      </w:pPr>
      <w:r w:rsidRPr="00667E90">
        <w:rPr>
          <w:rFonts w:ascii="Times New Roman" w:hAnsi="Times New Roman" w:cs="Times New Roman"/>
          <w:b/>
          <w:i/>
          <w:sz w:val="28"/>
          <w:szCs w:val="28"/>
        </w:rPr>
        <w:t>Paweł Misiek, Ekonomia III, Gr. I</w:t>
      </w:r>
    </w:p>
    <w:p w:rsidR="00667E90" w:rsidRPr="00667E90" w:rsidRDefault="00667E90" w:rsidP="00667E90">
      <w:pPr>
        <w:rPr>
          <w:rFonts w:ascii="Times New Roman" w:hAnsi="Times New Roman" w:cs="Times New Roman"/>
          <w:sz w:val="24"/>
          <w:szCs w:val="24"/>
        </w:rPr>
      </w:pPr>
      <w:r w:rsidRPr="00667E90">
        <w:rPr>
          <w:rFonts w:ascii="Times New Roman" w:hAnsi="Times New Roman" w:cs="Times New Roman"/>
          <w:sz w:val="24"/>
          <w:szCs w:val="24"/>
        </w:rPr>
        <w:t>Na podstawie</w:t>
      </w:r>
      <w:r>
        <w:rPr>
          <w:rFonts w:ascii="Times New Roman" w:hAnsi="Times New Roman" w:cs="Times New Roman"/>
          <w:sz w:val="24"/>
          <w:szCs w:val="24"/>
        </w:rPr>
        <w:t xml:space="preserve"> danych liczbowych za okres 1995</w:t>
      </w:r>
      <w:r w:rsidRPr="00667E90">
        <w:rPr>
          <w:rFonts w:ascii="Times New Roman" w:hAnsi="Times New Roman" w:cs="Times New Roman"/>
          <w:sz w:val="24"/>
          <w:szCs w:val="24"/>
        </w:rPr>
        <w:t xml:space="preserve"> – 2010 dokonaj analizy zatrudnienia i bezrobocia dla Polski i wybranego województwa wykorzystując metodę funkcji trendu oraz dynamikę zmian przyjmując rok 1998 jako porównawczy oraz każdy poprzedni za 100.</w:t>
      </w:r>
    </w:p>
    <w:p w:rsidR="00667E90" w:rsidRDefault="00667E90" w:rsidP="00667E90">
      <w:pPr>
        <w:pStyle w:val="Akapitzlist"/>
        <w:widowControl w:val="0"/>
        <w:numPr>
          <w:ilvl w:val="0"/>
          <w:numId w:val="3"/>
        </w:numPr>
        <w:suppressAutoHyphens/>
        <w:spacing w:after="0" w:line="240" w:lineRule="auto"/>
        <w:rPr>
          <w:rFonts w:ascii="Times New Roman" w:hAnsi="Times New Roman" w:cs="Times New Roman"/>
          <w:b/>
          <w:bCs/>
          <w:sz w:val="24"/>
          <w:szCs w:val="24"/>
        </w:rPr>
      </w:pPr>
      <w:r w:rsidRPr="00667E90">
        <w:rPr>
          <w:rFonts w:ascii="Times New Roman" w:hAnsi="Times New Roman" w:cs="Times New Roman"/>
          <w:b/>
          <w:bCs/>
          <w:sz w:val="24"/>
          <w:szCs w:val="24"/>
        </w:rPr>
        <w:t>Określ poziom i dynamikę zmian</w:t>
      </w:r>
      <w:r w:rsidR="008D42A3">
        <w:rPr>
          <w:rFonts w:ascii="Times New Roman" w:hAnsi="Times New Roman" w:cs="Times New Roman"/>
          <w:b/>
          <w:bCs/>
          <w:sz w:val="24"/>
          <w:szCs w:val="24"/>
        </w:rPr>
        <w:t xml:space="preserve"> zatrudnienia</w:t>
      </w:r>
      <w:r w:rsidRPr="00667E90">
        <w:rPr>
          <w:rFonts w:ascii="Times New Roman" w:hAnsi="Times New Roman" w:cs="Times New Roman"/>
          <w:b/>
          <w:bCs/>
          <w:sz w:val="24"/>
          <w:szCs w:val="24"/>
        </w:rPr>
        <w:t xml:space="preserve"> w Polsce oraz wyb</w:t>
      </w:r>
      <w:r>
        <w:rPr>
          <w:rFonts w:ascii="Times New Roman" w:hAnsi="Times New Roman" w:cs="Times New Roman"/>
          <w:b/>
          <w:bCs/>
          <w:sz w:val="24"/>
          <w:szCs w:val="24"/>
        </w:rPr>
        <w:t>ranym województwie w latach 1995</w:t>
      </w:r>
      <w:r w:rsidRPr="00667E90">
        <w:rPr>
          <w:rFonts w:ascii="Times New Roman" w:hAnsi="Times New Roman" w:cs="Times New Roman"/>
          <w:b/>
          <w:bCs/>
          <w:sz w:val="24"/>
          <w:szCs w:val="24"/>
        </w:rPr>
        <w:t>-2010.</w:t>
      </w:r>
    </w:p>
    <w:p w:rsidR="00554F01" w:rsidRDefault="00554F01" w:rsidP="00554F01">
      <w:pPr>
        <w:pStyle w:val="Akapitzlist"/>
        <w:widowControl w:val="0"/>
        <w:suppressAutoHyphens/>
        <w:spacing w:after="0" w:line="240" w:lineRule="auto"/>
        <w:rPr>
          <w:rFonts w:ascii="Times New Roman" w:hAnsi="Times New Roman" w:cs="Times New Roman"/>
          <w:b/>
          <w:bCs/>
          <w:sz w:val="24"/>
          <w:szCs w:val="24"/>
        </w:rPr>
      </w:pPr>
    </w:p>
    <w:p w:rsidR="00D3351F" w:rsidRPr="00554F01" w:rsidRDefault="00554F01" w:rsidP="00554F01">
      <w:pPr>
        <w:pStyle w:val="Akapitzlist"/>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Polska</w:t>
      </w:r>
    </w:p>
    <w:tbl>
      <w:tblPr>
        <w:tblStyle w:val="Tabela-Siatka"/>
        <w:tblW w:w="7672" w:type="dxa"/>
        <w:tblLook w:val="04A0"/>
      </w:tblPr>
      <w:tblGrid>
        <w:gridCol w:w="1096"/>
        <w:gridCol w:w="1096"/>
        <w:gridCol w:w="1096"/>
        <w:gridCol w:w="1096"/>
        <w:gridCol w:w="1096"/>
        <w:gridCol w:w="1096"/>
        <w:gridCol w:w="1134"/>
      </w:tblGrid>
      <w:tr w:rsidR="00D3351F" w:rsidRPr="00527CCD" w:rsidTr="008D42A3">
        <w:trPr>
          <w:trHeight w:val="285"/>
        </w:trPr>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Lata</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x</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y</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y - 3 lata</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x2</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x*y</w:t>
            </w:r>
          </w:p>
        </w:tc>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y'</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1995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14791</w:t>
            </w:r>
          </w:p>
        </w:tc>
        <w:tc>
          <w:tcPr>
            <w:tcW w:w="1096" w:type="dxa"/>
            <w:noWrap/>
            <w:hideMark/>
          </w:tcPr>
          <w:p w:rsidR="00D3351F" w:rsidRPr="00527CCD" w:rsidRDefault="00D3351F" w:rsidP="008D42A3">
            <w:pPr>
              <w:rPr>
                <w:rFonts w:ascii="Arial" w:eastAsia="Times New Roman" w:hAnsi="Arial" w:cs="Arial"/>
                <w:color w:val="000000"/>
                <w:lang w:eastAsia="pl-PL"/>
              </w:rPr>
            </w:pP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14791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14448,83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1996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14969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14979,0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29938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14493,63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1997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15177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15167,3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45531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14538,43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1998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15356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15096,7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61424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14583,23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1999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14757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14879,7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73785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14628,03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14526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14496,7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36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87156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14672,83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14207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14171,7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49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99449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14717,63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2002</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13782</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13868,7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64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110256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14762,43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13617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13731,3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81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122553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14807,23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13795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13842,7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100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137950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14852,03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14116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14168,3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121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155276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14896,83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12</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14594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14650,3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175128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14941,63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15241</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15211,7</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169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198133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14986,43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15800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15636,3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196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221200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15031,23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2009</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15868</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15876,3</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225</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238020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15076,03</w:t>
            </w:r>
          </w:p>
        </w:tc>
      </w:tr>
      <w:tr w:rsidR="00D3351F" w:rsidRPr="00527CCD" w:rsidTr="008D42A3">
        <w:trPr>
          <w:trHeight w:val="285"/>
        </w:trPr>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2010</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15961</w:t>
            </w:r>
          </w:p>
        </w:tc>
        <w:tc>
          <w:tcPr>
            <w:tcW w:w="1096" w:type="dxa"/>
            <w:noWrap/>
            <w:hideMark/>
          </w:tcPr>
          <w:p w:rsidR="00D3351F" w:rsidRPr="00527CCD" w:rsidRDefault="00D3351F" w:rsidP="008D42A3">
            <w:pPr>
              <w:rPr>
                <w:rFonts w:ascii="Arial" w:eastAsia="Times New Roman" w:hAnsi="Arial" w:cs="Arial"/>
                <w:color w:val="000000"/>
                <w:lang w:eastAsia="pl-PL"/>
              </w:rPr>
            </w:pP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256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255376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15120,83</w:t>
            </w:r>
          </w:p>
        </w:tc>
      </w:tr>
      <w:tr w:rsidR="00D3351F" w:rsidRPr="00527CCD" w:rsidTr="008D42A3">
        <w:trPr>
          <w:trHeight w:val="285"/>
        </w:trPr>
        <w:tc>
          <w:tcPr>
            <w:tcW w:w="1096" w:type="dxa"/>
            <w:noWrap/>
            <w:hideMark/>
          </w:tcPr>
          <w:p w:rsidR="00D3351F" w:rsidRPr="00527CCD" w:rsidRDefault="00D3351F" w:rsidP="008D42A3">
            <w:pPr>
              <w:rPr>
                <w:rFonts w:ascii="Arial" w:eastAsia="Times New Roman" w:hAnsi="Arial" w:cs="Arial"/>
                <w:color w:val="000000"/>
                <w:lang w:eastAsia="pl-PL"/>
              </w:rPr>
            </w:pPr>
            <w:r w:rsidRPr="00527CCD">
              <w:rPr>
                <w:rFonts w:ascii="Arial" w:eastAsia="Times New Roman" w:hAnsi="Arial" w:cs="Arial"/>
                <w:color w:val="000000"/>
                <w:lang w:eastAsia="pl-PL"/>
              </w:rPr>
              <w:t>Suma</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136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236557</w:t>
            </w:r>
          </w:p>
        </w:tc>
        <w:tc>
          <w:tcPr>
            <w:tcW w:w="1096" w:type="dxa"/>
            <w:noWrap/>
            <w:hideMark/>
          </w:tcPr>
          <w:p w:rsidR="00D3351F" w:rsidRPr="00527CCD" w:rsidRDefault="00D3351F" w:rsidP="008D42A3">
            <w:pPr>
              <w:rPr>
                <w:rFonts w:ascii="Arial" w:eastAsia="Times New Roman" w:hAnsi="Arial" w:cs="Arial"/>
                <w:color w:val="000000"/>
                <w:lang w:eastAsia="pl-PL"/>
              </w:rPr>
            </w:pP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1496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2025966</w:t>
            </w:r>
          </w:p>
        </w:tc>
        <w:tc>
          <w:tcPr>
            <w:tcW w:w="1096" w:type="dxa"/>
            <w:noWrap/>
            <w:hideMark/>
          </w:tcPr>
          <w:p w:rsidR="00D3351F" w:rsidRPr="00527CCD" w:rsidRDefault="00D3351F" w:rsidP="008D42A3">
            <w:pPr>
              <w:jc w:val="right"/>
              <w:rPr>
                <w:rFonts w:ascii="Arial" w:eastAsia="Times New Roman" w:hAnsi="Arial" w:cs="Arial"/>
                <w:color w:val="000000"/>
                <w:lang w:eastAsia="pl-PL"/>
              </w:rPr>
            </w:pPr>
            <w:r w:rsidRPr="00527CCD">
              <w:rPr>
                <w:rFonts w:ascii="Arial" w:eastAsia="Times New Roman" w:hAnsi="Arial" w:cs="Arial"/>
                <w:color w:val="000000"/>
                <w:lang w:eastAsia="pl-PL"/>
              </w:rPr>
              <w:t>236557,3</w:t>
            </w:r>
          </w:p>
        </w:tc>
      </w:tr>
    </w:tbl>
    <w:p w:rsidR="00D3351F" w:rsidRDefault="00D3351F" w:rsidP="00D3351F">
      <w:pPr>
        <w:spacing w:after="0"/>
      </w:pPr>
      <w:r>
        <w:t>a = 44,8</w:t>
      </w:r>
    </w:p>
    <w:p w:rsidR="00D3351F" w:rsidRDefault="00D3351F" w:rsidP="00D3351F">
      <w:pPr>
        <w:spacing w:after="0"/>
      </w:pPr>
      <w:r>
        <w:t>b = 14404</w:t>
      </w:r>
    </w:p>
    <w:p w:rsidR="00D3351F" w:rsidRDefault="00D3351F" w:rsidP="00D3351F">
      <w:pPr>
        <w:spacing w:after="0"/>
      </w:pPr>
      <w:r>
        <w:t>yi = 44,8x +14404 – funkcja trendu.</w:t>
      </w:r>
    </w:p>
    <w:p w:rsidR="00D3351F" w:rsidRDefault="00D3351F" w:rsidP="00D3351F">
      <w:pPr>
        <w:spacing w:after="0"/>
      </w:pPr>
    </w:p>
    <w:p w:rsidR="00D3351F" w:rsidRDefault="00D3351F" w:rsidP="00D3351F">
      <w:pPr>
        <w:spacing w:after="0"/>
      </w:pPr>
      <w:r w:rsidRPr="00527CCD">
        <w:rPr>
          <w:noProof/>
          <w:lang w:eastAsia="pl-PL"/>
        </w:rPr>
        <w:drawing>
          <wp:inline distT="0" distB="0" distL="0" distR="0">
            <wp:extent cx="4981575" cy="274320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C04" w:rsidRDefault="00A67C04" w:rsidP="00D3351F">
      <w:pPr>
        <w:pStyle w:val="Akapitzlist"/>
      </w:pPr>
    </w:p>
    <w:p w:rsidR="000E6F03" w:rsidRPr="007323CC" w:rsidRDefault="0071684E" w:rsidP="007323CC">
      <w:pPr>
        <w:spacing w:line="360" w:lineRule="auto"/>
        <w:jc w:val="both"/>
        <w:rPr>
          <w:rFonts w:ascii="Times New Roman" w:hAnsi="Times New Roman" w:cs="Times New Roman"/>
          <w:sz w:val="24"/>
          <w:szCs w:val="24"/>
        </w:rPr>
      </w:pPr>
      <w:r w:rsidRPr="007323CC">
        <w:rPr>
          <w:rFonts w:ascii="Times New Roman" w:hAnsi="Times New Roman" w:cs="Times New Roman"/>
          <w:sz w:val="24"/>
          <w:szCs w:val="24"/>
        </w:rPr>
        <w:t>W latach 1995 – 1998 widoczny jest znaczny wzrost zatrudnienia, natomiast od 1998 następował wyraźny spadek</w:t>
      </w:r>
      <w:r w:rsidR="00405EB4" w:rsidRPr="007323CC">
        <w:rPr>
          <w:rFonts w:ascii="Times New Roman" w:hAnsi="Times New Roman" w:cs="Times New Roman"/>
          <w:sz w:val="24"/>
          <w:szCs w:val="24"/>
        </w:rPr>
        <w:t xml:space="preserve"> do </w:t>
      </w:r>
      <w:r w:rsidR="008B0908" w:rsidRPr="007323CC">
        <w:rPr>
          <w:rFonts w:ascii="Times New Roman" w:hAnsi="Times New Roman" w:cs="Times New Roman"/>
          <w:sz w:val="24"/>
          <w:szCs w:val="24"/>
        </w:rPr>
        <w:t xml:space="preserve"> 2004</w:t>
      </w:r>
      <w:r w:rsidR="00405EB4" w:rsidRPr="007323CC">
        <w:rPr>
          <w:rFonts w:ascii="Times New Roman" w:hAnsi="Times New Roman" w:cs="Times New Roman"/>
          <w:sz w:val="24"/>
          <w:szCs w:val="24"/>
        </w:rPr>
        <w:t xml:space="preserve"> roku kiedy</w:t>
      </w:r>
      <w:r w:rsidRPr="007323CC">
        <w:rPr>
          <w:rFonts w:ascii="Times New Roman" w:hAnsi="Times New Roman" w:cs="Times New Roman"/>
          <w:sz w:val="24"/>
          <w:szCs w:val="24"/>
        </w:rPr>
        <w:t xml:space="preserve"> zaczął się sukcesywny wzrost zatrudnienia aż po dzisiejszy dzień.</w:t>
      </w:r>
      <w:r w:rsidR="00405EB4" w:rsidRPr="007323CC">
        <w:rPr>
          <w:rFonts w:ascii="Times New Roman" w:hAnsi="Times New Roman" w:cs="Times New Roman"/>
          <w:sz w:val="24"/>
          <w:szCs w:val="24"/>
        </w:rPr>
        <w:t xml:space="preserve"> Wiązało się to głownie z przystąpieniem Polski do Unii Europejskiej, otworzyły się rynki pracy za granicą.</w:t>
      </w:r>
      <w:r w:rsidRPr="007323CC">
        <w:rPr>
          <w:rFonts w:ascii="Times New Roman" w:hAnsi="Times New Roman" w:cs="Times New Roman"/>
          <w:sz w:val="24"/>
          <w:szCs w:val="24"/>
        </w:rPr>
        <w:t xml:space="preserve"> Ogólna tendencja jest wzrostowa dlatego przewiduję się, że zatrudnienie ogólnie w Polsce będzie sukcesywnie rosło. Wszystkie zmiany związane są z czynnikami, które determinują zatrudnienie czyli z czynnikiem demograficznym, uwarunkowaniami społecznymi i ekonomicznymi. </w:t>
      </w:r>
    </w:p>
    <w:p w:rsidR="00D3351F" w:rsidRDefault="00D3351F" w:rsidP="00D3351F">
      <w:pPr>
        <w:pStyle w:val="Akapitzlist"/>
      </w:pPr>
    </w:p>
    <w:p w:rsidR="00D3351F" w:rsidRDefault="00D3351F" w:rsidP="00D3351F">
      <w:pPr>
        <w:pStyle w:val="Akapitzlist"/>
      </w:pPr>
    </w:p>
    <w:p w:rsidR="00D3351F" w:rsidRDefault="00D3351F" w:rsidP="00D3351F">
      <w:pPr>
        <w:pStyle w:val="Akapitzlist"/>
      </w:pPr>
    </w:p>
    <w:p w:rsidR="00405EB4" w:rsidRDefault="00405EB4" w:rsidP="00D3351F">
      <w:pPr>
        <w:pStyle w:val="Akapitzlist"/>
      </w:pPr>
    </w:p>
    <w:p w:rsidR="00405EB4" w:rsidRDefault="00405EB4" w:rsidP="00D3351F">
      <w:pPr>
        <w:pStyle w:val="Akapitzlist"/>
      </w:pPr>
    </w:p>
    <w:p w:rsidR="00D3351F" w:rsidRPr="004741CF" w:rsidRDefault="00D3351F" w:rsidP="00D3351F">
      <w:pPr>
        <w:spacing w:after="0"/>
        <w:rPr>
          <w:rFonts w:ascii="Times New Roman" w:hAnsi="Times New Roman" w:cs="Times New Roman"/>
          <w:b/>
          <w:i/>
          <w:sz w:val="24"/>
          <w:szCs w:val="24"/>
        </w:rPr>
      </w:pPr>
      <w:r w:rsidRPr="004741CF">
        <w:rPr>
          <w:rFonts w:ascii="Times New Roman" w:hAnsi="Times New Roman" w:cs="Times New Roman"/>
          <w:b/>
          <w:i/>
          <w:sz w:val="24"/>
          <w:szCs w:val="24"/>
        </w:rPr>
        <w:t>Dynamika zmian</w:t>
      </w:r>
    </w:p>
    <w:tbl>
      <w:tblPr>
        <w:tblStyle w:val="Tabela-Siatka"/>
        <w:tblW w:w="5060" w:type="dxa"/>
        <w:tblLook w:val="04A0"/>
      </w:tblPr>
      <w:tblGrid>
        <w:gridCol w:w="1080"/>
        <w:gridCol w:w="1340"/>
        <w:gridCol w:w="1360"/>
        <w:gridCol w:w="1300"/>
      </w:tblGrid>
      <w:tr w:rsidR="00D3351F" w:rsidRPr="00D3351F" w:rsidTr="00D3351F">
        <w:trPr>
          <w:trHeight w:val="285"/>
        </w:trPr>
        <w:tc>
          <w:tcPr>
            <w:tcW w:w="1080" w:type="dxa"/>
            <w:noWrap/>
            <w:hideMark/>
          </w:tcPr>
          <w:p w:rsidR="00D3351F" w:rsidRPr="00D3351F" w:rsidRDefault="00D3351F" w:rsidP="00D3351F">
            <w:pPr>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Lata</w:t>
            </w:r>
          </w:p>
        </w:tc>
        <w:tc>
          <w:tcPr>
            <w:tcW w:w="1320" w:type="dxa"/>
            <w:noWrap/>
            <w:hideMark/>
          </w:tcPr>
          <w:p w:rsidR="00D3351F" w:rsidRPr="00D3351F" w:rsidRDefault="00D3351F" w:rsidP="00D3351F">
            <w:pPr>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Zatrudnienie</w:t>
            </w:r>
          </w:p>
        </w:tc>
        <w:tc>
          <w:tcPr>
            <w:tcW w:w="1360" w:type="dxa"/>
            <w:noWrap/>
            <w:hideMark/>
          </w:tcPr>
          <w:p w:rsidR="00D3351F" w:rsidRPr="00D3351F" w:rsidRDefault="00D3351F" w:rsidP="00D3351F">
            <w:pPr>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Dynamika 1</w:t>
            </w:r>
          </w:p>
        </w:tc>
        <w:tc>
          <w:tcPr>
            <w:tcW w:w="1300" w:type="dxa"/>
            <w:noWrap/>
            <w:hideMark/>
          </w:tcPr>
          <w:p w:rsidR="00D3351F" w:rsidRPr="00D3351F" w:rsidRDefault="00D3351F" w:rsidP="00D3351F">
            <w:pPr>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Dynamika 2</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1995</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14791</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100,0%</w:t>
            </w:r>
          </w:p>
        </w:tc>
        <w:tc>
          <w:tcPr>
            <w:tcW w:w="1300" w:type="dxa"/>
            <w:noWrap/>
            <w:hideMark/>
          </w:tcPr>
          <w:p w:rsidR="00D3351F" w:rsidRPr="00D3351F" w:rsidRDefault="00D3351F" w:rsidP="00D3351F">
            <w:pPr>
              <w:rPr>
                <w:rFonts w:ascii="Czcionka tekstu podstawowego" w:eastAsia="Times New Roman" w:hAnsi="Czcionka tekstu podstawowego" w:cs="Times New Roman"/>
                <w:color w:val="000000"/>
                <w:lang w:eastAsia="pl-PL"/>
              </w:rPr>
            </w:pP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1996</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14969</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101,2%</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101,2%</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1997</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15177</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102,6%</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101,4%</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1998</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15356</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103,8%</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101,2%</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1999</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14757</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99,8%</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96,1%</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2000</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14526</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98,2%</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98,4%</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2001</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14207</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96,1%</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97,8%</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2002</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13782</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93,2%</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97,0%</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2003</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13617</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92,1%</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98,8%</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2004</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13795</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93,3%</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101,3%</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2005</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14116</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95,4%</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102,3%</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2006</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14594</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98,7%</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103,4%</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2007</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15241</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103,0%</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104,4%</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2008</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15800</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106,8%</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103,7%</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2009</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15868</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107,3%</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100,4%</w:t>
            </w:r>
          </w:p>
        </w:tc>
      </w:tr>
      <w:tr w:rsidR="00D3351F" w:rsidRPr="00D3351F" w:rsidTr="00D3351F">
        <w:trPr>
          <w:trHeight w:val="285"/>
        </w:trPr>
        <w:tc>
          <w:tcPr>
            <w:tcW w:w="108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2010</w:t>
            </w:r>
          </w:p>
        </w:tc>
        <w:tc>
          <w:tcPr>
            <w:tcW w:w="132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15961</w:t>
            </w:r>
          </w:p>
        </w:tc>
        <w:tc>
          <w:tcPr>
            <w:tcW w:w="136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107,9%</w:t>
            </w:r>
          </w:p>
        </w:tc>
        <w:tc>
          <w:tcPr>
            <w:tcW w:w="1300" w:type="dxa"/>
            <w:noWrap/>
            <w:hideMark/>
          </w:tcPr>
          <w:p w:rsidR="00D3351F" w:rsidRPr="00D3351F" w:rsidRDefault="00D3351F" w:rsidP="00D3351F">
            <w:pPr>
              <w:jc w:val="right"/>
              <w:rPr>
                <w:rFonts w:ascii="Czcionka tekstu podstawowego" w:eastAsia="Times New Roman" w:hAnsi="Czcionka tekstu podstawowego" w:cs="Times New Roman"/>
                <w:color w:val="000000"/>
                <w:lang w:eastAsia="pl-PL"/>
              </w:rPr>
            </w:pPr>
            <w:r w:rsidRPr="00D3351F">
              <w:rPr>
                <w:rFonts w:ascii="Czcionka tekstu podstawowego" w:eastAsia="Times New Roman" w:hAnsi="Czcionka tekstu podstawowego" w:cs="Times New Roman"/>
                <w:color w:val="000000"/>
                <w:lang w:eastAsia="pl-PL"/>
              </w:rPr>
              <w:t>100,6%</w:t>
            </w:r>
          </w:p>
        </w:tc>
      </w:tr>
    </w:tbl>
    <w:p w:rsidR="00D3351F" w:rsidRDefault="00D3351F" w:rsidP="00D3351F">
      <w:pPr>
        <w:pStyle w:val="Akapitzlist"/>
      </w:pPr>
    </w:p>
    <w:p w:rsidR="00D3351F" w:rsidRDefault="00D3351F" w:rsidP="00D3351F">
      <w:pPr>
        <w:spacing w:after="0"/>
      </w:pPr>
      <w:r>
        <w:t>Dynamika 1 – rok porównawczy to 1995 (100%).</w:t>
      </w:r>
    </w:p>
    <w:p w:rsidR="00D3351F" w:rsidRDefault="00D3351F" w:rsidP="00D3351F">
      <w:pPr>
        <w:spacing w:after="0"/>
      </w:pPr>
      <w:r>
        <w:t>Dynamika 2 – rok porównawczy to rok poprzedni (100%).</w:t>
      </w:r>
    </w:p>
    <w:p w:rsidR="00D3351F" w:rsidRDefault="00D3351F" w:rsidP="00D3351F">
      <w:pPr>
        <w:spacing w:after="0"/>
      </w:pPr>
    </w:p>
    <w:p w:rsidR="00D3351F" w:rsidRDefault="00405EB4" w:rsidP="00D3351F">
      <w:pPr>
        <w:pStyle w:val="Akapitzlist"/>
      </w:pPr>
      <w:r w:rsidRPr="00405EB4">
        <w:rPr>
          <w:noProof/>
          <w:lang w:eastAsia="pl-PL"/>
        </w:rPr>
        <w:lastRenderedPageBreak/>
        <w:drawing>
          <wp:inline distT="0" distB="0" distL="0" distR="0">
            <wp:extent cx="4846248" cy="2898476"/>
            <wp:effectExtent l="19050" t="0" r="11502"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351F" w:rsidRDefault="00D3351F" w:rsidP="00D3351F">
      <w:pPr>
        <w:pStyle w:val="Akapitzlist"/>
      </w:pPr>
    </w:p>
    <w:p w:rsidR="00D3351F" w:rsidRDefault="00D3351F" w:rsidP="00D3351F">
      <w:pPr>
        <w:pStyle w:val="Akapitzlist"/>
      </w:pPr>
    </w:p>
    <w:p w:rsidR="00D3351F" w:rsidRDefault="00D3351F" w:rsidP="00D3351F">
      <w:pPr>
        <w:pStyle w:val="Akapitzlist"/>
      </w:pPr>
    </w:p>
    <w:p w:rsidR="00D3351F" w:rsidRDefault="00405EB4" w:rsidP="00D3351F">
      <w:pPr>
        <w:pStyle w:val="Akapitzlist"/>
      </w:pPr>
      <w:r w:rsidRPr="00405EB4">
        <w:rPr>
          <w:noProof/>
          <w:lang w:eastAsia="pl-PL"/>
        </w:rPr>
        <w:drawing>
          <wp:inline distT="0" distB="0" distL="0" distR="0">
            <wp:extent cx="5260316" cy="3079630"/>
            <wp:effectExtent l="19050" t="0" r="16534" b="647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51F" w:rsidRDefault="00D3351F" w:rsidP="00D3351F">
      <w:pPr>
        <w:pStyle w:val="Akapitzlist"/>
      </w:pPr>
    </w:p>
    <w:p w:rsidR="00D3351F" w:rsidRDefault="00D3351F" w:rsidP="00D3351F">
      <w:pPr>
        <w:pStyle w:val="Akapitzlist"/>
      </w:pPr>
    </w:p>
    <w:p w:rsidR="00D3351F" w:rsidRDefault="00D3351F" w:rsidP="008B0908">
      <w:pPr>
        <w:pStyle w:val="Akapitzlist"/>
        <w:spacing w:line="360" w:lineRule="auto"/>
        <w:jc w:val="both"/>
      </w:pPr>
    </w:p>
    <w:p w:rsidR="00D3351F" w:rsidRDefault="008B0908" w:rsidP="008B0908">
      <w:pPr>
        <w:pStyle w:val="Akapitzlist"/>
        <w:spacing w:line="360" w:lineRule="auto"/>
        <w:jc w:val="both"/>
      </w:pPr>
      <w:r>
        <w:t>Analizując dynamikę można zauważyć, że biorąc za rok porównawczy 1995 to największy wzrost nastąpił w latach  2009 i 2010 natomiast największy spadek w latach 2002 – 2004.</w:t>
      </w:r>
    </w:p>
    <w:p w:rsidR="008B0908" w:rsidRDefault="008B0908" w:rsidP="008B0908">
      <w:pPr>
        <w:pStyle w:val="Akapitzlist"/>
        <w:spacing w:line="360" w:lineRule="auto"/>
        <w:jc w:val="both"/>
      </w:pPr>
      <w:r>
        <w:t xml:space="preserve">Biorąc pod uwagę analizę, która bierze pod uwagę rok poprzedni za porównawczy to największa dynamika wystąpiła w latach 2007 i 2008 był to wzrost o około 4%. Natomiast największa dynamika ujemna wystąpiła w roku 2002 o </w:t>
      </w:r>
      <w:r w:rsidR="008A6A37">
        <w:t>-</w:t>
      </w:r>
      <w:r>
        <w:t>3%.</w:t>
      </w:r>
    </w:p>
    <w:p w:rsidR="00D3351F" w:rsidRDefault="00D3351F" w:rsidP="00D3351F">
      <w:pPr>
        <w:pStyle w:val="Akapitzlist"/>
      </w:pPr>
    </w:p>
    <w:p w:rsidR="008B0908" w:rsidRPr="00554F01" w:rsidRDefault="008B0908" w:rsidP="00554F01">
      <w:pPr>
        <w:rPr>
          <w:rFonts w:ascii="Times New Roman" w:hAnsi="Times New Roman" w:cs="Times New Roman"/>
          <w:b/>
          <w:i/>
          <w:sz w:val="24"/>
          <w:szCs w:val="24"/>
        </w:rPr>
      </w:pPr>
      <w:r w:rsidRPr="00554F01">
        <w:rPr>
          <w:rFonts w:ascii="Times New Roman" w:hAnsi="Times New Roman" w:cs="Times New Roman"/>
          <w:b/>
          <w:i/>
          <w:sz w:val="24"/>
          <w:szCs w:val="24"/>
        </w:rPr>
        <w:lastRenderedPageBreak/>
        <w:t>Małopolskie</w:t>
      </w:r>
    </w:p>
    <w:p w:rsidR="000E6F03" w:rsidRDefault="000E6F03" w:rsidP="00D3351F">
      <w:pPr>
        <w:pStyle w:val="Akapitzlist"/>
      </w:pPr>
    </w:p>
    <w:tbl>
      <w:tblPr>
        <w:tblStyle w:val="Tabela-Siatka"/>
        <w:tblpPr w:leftFromText="141" w:rightFromText="141" w:vertAnchor="page" w:horzAnchor="margin" w:tblpY="2986"/>
        <w:tblW w:w="7710" w:type="dxa"/>
        <w:tblLook w:val="04A0"/>
      </w:tblPr>
      <w:tblGrid>
        <w:gridCol w:w="1096"/>
        <w:gridCol w:w="1096"/>
        <w:gridCol w:w="1096"/>
        <w:gridCol w:w="1096"/>
        <w:gridCol w:w="1096"/>
        <w:gridCol w:w="1096"/>
        <w:gridCol w:w="1134"/>
      </w:tblGrid>
      <w:tr w:rsidR="008B0908" w:rsidRPr="002A2E44" w:rsidTr="008D42A3">
        <w:trPr>
          <w:trHeight w:val="285"/>
        </w:trPr>
        <w:tc>
          <w:tcPr>
            <w:tcW w:w="1096" w:type="dxa"/>
            <w:noWrap/>
            <w:hideMark/>
          </w:tcPr>
          <w:p w:rsidR="008B0908" w:rsidRPr="002A2E44" w:rsidRDefault="008B0908" w:rsidP="008D42A3">
            <w:pPr>
              <w:rPr>
                <w:rFonts w:ascii="Arial" w:eastAsia="Times New Roman" w:hAnsi="Arial" w:cs="Arial"/>
                <w:color w:val="000000"/>
                <w:lang w:eastAsia="pl-PL"/>
              </w:rPr>
            </w:pPr>
            <w:r>
              <w:rPr>
                <w:rFonts w:ascii="Arial" w:eastAsia="Times New Roman" w:hAnsi="Arial" w:cs="Arial"/>
                <w:color w:val="000000"/>
                <w:lang w:eastAsia="pl-PL"/>
              </w:rPr>
              <w:t>L</w:t>
            </w:r>
            <w:r w:rsidRPr="002A2E44">
              <w:rPr>
                <w:rFonts w:ascii="Arial" w:eastAsia="Times New Roman" w:hAnsi="Arial" w:cs="Arial"/>
                <w:color w:val="000000"/>
                <w:lang w:eastAsia="pl-PL"/>
              </w:rPr>
              <w:t>ata</w:t>
            </w:r>
          </w:p>
        </w:tc>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x</w:t>
            </w:r>
          </w:p>
        </w:tc>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y</w:t>
            </w:r>
          </w:p>
        </w:tc>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y - 3 lata</w:t>
            </w:r>
          </w:p>
        </w:tc>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x2</w:t>
            </w:r>
          </w:p>
        </w:tc>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x*y</w:t>
            </w:r>
          </w:p>
        </w:tc>
        <w:tc>
          <w:tcPr>
            <w:tcW w:w="1134"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yi</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1995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1320</w:t>
            </w:r>
          </w:p>
        </w:tc>
        <w:tc>
          <w:tcPr>
            <w:tcW w:w="1096" w:type="dxa"/>
            <w:noWrap/>
            <w:hideMark/>
          </w:tcPr>
          <w:p w:rsidR="008B0908" w:rsidRPr="002A2E44" w:rsidRDefault="008B0908" w:rsidP="008D42A3">
            <w:pPr>
              <w:rPr>
                <w:rFonts w:ascii="Arial" w:eastAsia="Times New Roman" w:hAnsi="Arial" w:cs="Arial"/>
                <w:color w:val="000000"/>
                <w:lang w:eastAsia="pl-PL"/>
              </w:rPr>
            </w:pP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1320</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1304,07</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1996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1322,3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2652</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1301,78</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1997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1317,3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3963</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1299,50</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1998</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1304,3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5220</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1297,21</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1999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1310,0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6435</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1294,93</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1338</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1306,0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36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8028</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1292,65</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1287,3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49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9051</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1290,36</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2002</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8</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1231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1245,3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64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9848</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1288,08</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1212</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1219,0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81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10908</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1285,80</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1214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1223,7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100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12140</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1283,51</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1245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1255,3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121</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13695</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1281,23</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1276,0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144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15684</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1278,94</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1301,7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169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16588</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1276,66</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2008</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14</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1322</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1298,3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18508</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1274,38</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2009</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1297</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1305,3</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225</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19455</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1272,09</w:t>
            </w:r>
          </w:p>
        </w:tc>
      </w:tr>
      <w:tr w:rsidR="008B0908" w:rsidRPr="002A2E44" w:rsidTr="008D42A3">
        <w:trPr>
          <w:trHeight w:val="285"/>
        </w:trPr>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2010</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1297</w:t>
            </w:r>
          </w:p>
        </w:tc>
        <w:tc>
          <w:tcPr>
            <w:tcW w:w="1096" w:type="dxa"/>
            <w:noWrap/>
            <w:hideMark/>
          </w:tcPr>
          <w:p w:rsidR="008B0908" w:rsidRPr="002A2E44" w:rsidRDefault="008B0908" w:rsidP="008D42A3">
            <w:pPr>
              <w:rPr>
                <w:rFonts w:ascii="Arial" w:eastAsia="Times New Roman" w:hAnsi="Arial" w:cs="Arial"/>
                <w:color w:val="000000"/>
                <w:lang w:eastAsia="pl-PL"/>
              </w:rPr>
            </w:pP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256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20752</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1269,81</w:t>
            </w:r>
          </w:p>
        </w:tc>
      </w:tr>
      <w:tr w:rsidR="008B0908" w:rsidRPr="002A2E44" w:rsidTr="008D42A3">
        <w:trPr>
          <w:trHeight w:val="285"/>
        </w:trPr>
        <w:tc>
          <w:tcPr>
            <w:tcW w:w="1096" w:type="dxa"/>
            <w:noWrap/>
            <w:hideMark/>
          </w:tcPr>
          <w:p w:rsidR="008B0908" w:rsidRPr="002A2E44" w:rsidRDefault="008B0908" w:rsidP="008D42A3">
            <w:pPr>
              <w:rPr>
                <w:rFonts w:ascii="Arial" w:eastAsia="Times New Roman" w:hAnsi="Arial" w:cs="Arial"/>
                <w:color w:val="000000"/>
                <w:lang w:eastAsia="pl-PL"/>
              </w:rPr>
            </w:pPr>
            <w:r w:rsidRPr="002A2E44">
              <w:rPr>
                <w:rFonts w:ascii="Arial" w:eastAsia="Times New Roman" w:hAnsi="Arial" w:cs="Arial"/>
                <w:color w:val="000000"/>
                <w:lang w:eastAsia="pl-PL"/>
              </w:rPr>
              <w:t>Suma</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136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20591</w:t>
            </w:r>
          </w:p>
        </w:tc>
        <w:tc>
          <w:tcPr>
            <w:tcW w:w="1096" w:type="dxa"/>
            <w:noWrap/>
            <w:hideMark/>
          </w:tcPr>
          <w:p w:rsidR="008B0908" w:rsidRPr="002A2E44" w:rsidRDefault="008B0908" w:rsidP="008D42A3">
            <w:pPr>
              <w:rPr>
                <w:rFonts w:ascii="Arial" w:eastAsia="Times New Roman" w:hAnsi="Arial" w:cs="Arial"/>
                <w:color w:val="000000"/>
                <w:lang w:eastAsia="pl-PL"/>
              </w:rPr>
            </w:pP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1496</w:t>
            </w:r>
          </w:p>
        </w:tc>
        <w:tc>
          <w:tcPr>
            <w:tcW w:w="1096"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174247</w:t>
            </w:r>
          </w:p>
        </w:tc>
        <w:tc>
          <w:tcPr>
            <w:tcW w:w="1134" w:type="dxa"/>
            <w:noWrap/>
            <w:hideMark/>
          </w:tcPr>
          <w:p w:rsidR="008B0908" w:rsidRPr="002A2E44" w:rsidRDefault="008B0908" w:rsidP="008D42A3">
            <w:pPr>
              <w:jc w:val="right"/>
              <w:rPr>
                <w:rFonts w:ascii="Arial" w:eastAsia="Times New Roman" w:hAnsi="Arial" w:cs="Arial"/>
                <w:color w:val="000000"/>
                <w:lang w:eastAsia="pl-PL"/>
              </w:rPr>
            </w:pPr>
            <w:r w:rsidRPr="002A2E44">
              <w:rPr>
                <w:rFonts w:ascii="Arial" w:eastAsia="Times New Roman" w:hAnsi="Arial" w:cs="Arial"/>
                <w:color w:val="000000"/>
                <w:lang w:eastAsia="pl-PL"/>
              </w:rPr>
              <w:t>20591</w:t>
            </w:r>
            <w:r>
              <w:rPr>
                <w:rFonts w:ascii="Arial" w:eastAsia="Times New Roman" w:hAnsi="Arial" w:cs="Arial"/>
                <w:color w:val="000000"/>
                <w:lang w:eastAsia="pl-PL"/>
              </w:rPr>
              <w:t>,00</w:t>
            </w:r>
          </w:p>
        </w:tc>
      </w:tr>
    </w:tbl>
    <w:p w:rsidR="008B0908" w:rsidRDefault="008B0908" w:rsidP="00D3351F">
      <w:pPr>
        <w:pStyle w:val="Akapitzlist"/>
      </w:pPr>
    </w:p>
    <w:p w:rsidR="008B0908" w:rsidRDefault="008B0908" w:rsidP="00D3351F">
      <w:pPr>
        <w:pStyle w:val="Akapitzlist"/>
      </w:pPr>
    </w:p>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Pr="008B0908" w:rsidRDefault="008B0908" w:rsidP="008B0908"/>
    <w:p w:rsidR="008B0908" w:rsidRDefault="008B0908" w:rsidP="008B0908"/>
    <w:p w:rsidR="008B0908" w:rsidRDefault="008B0908" w:rsidP="008B0908">
      <w:pPr>
        <w:spacing w:after="0"/>
        <w:rPr>
          <w:rFonts w:ascii="Times New Roman" w:hAnsi="Times New Roman" w:cs="Times New Roman"/>
          <w:sz w:val="24"/>
          <w:szCs w:val="24"/>
        </w:rPr>
      </w:pPr>
      <w:r>
        <w:rPr>
          <w:rFonts w:ascii="Times New Roman" w:hAnsi="Times New Roman" w:cs="Times New Roman"/>
          <w:sz w:val="24"/>
          <w:szCs w:val="24"/>
        </w:rPr>
        <w:t>a = -2,28</w:t>
      </w:r>
    </w:p>
    <w:p w:rsidR="008B0908" w:rsidRPr="002A2E44" w:rsidRDefault="008B0908" w:rsidP="008B0908">
      <w:pPr>
        <w:spacing w:after="0"/>
        <w:rPr>
          <w:rFonts w:ascii="Times New Roman" w:hAnsi="Times New Roman" w:cs="Times New Roman"/>
          <w:sz w:val="24"/>
          <w:szCs w:val="24"/>
        </w:rPr>
      </w:pPr>
      <w:r>
        <w:rPr>
          <w:rFonts w:ascii="Times New Roman" w:hAnsi="Times New Roman" w:cs="Times New Roman"/>
          <w:sz w:val="24"/>
          <w:szCs w:val="24"/>
        </w:rPr>
        <w:t>b = 1306,4</w:t>
      </w:r>
    </w:p>
    <w:p w:rsidR="008B0908" w:rsidRPr="002A2E44" w:rsidRDefault="008B0908" w:rsidP="008B0908">
      <w:pPr>
        <w:rPr>
          <w:rFonts w:ascii="Times New Roman" w:hAnsi="Times New Roman" w:cs="Times New Roman"/>
          <w:sz w:val="24"/>
          <w:szCs w:val="24"/>
        </w:rPr>
      </w:pPr>
      <w:r>
        <w:rPr>
          <w:rFonts w:ascii="Times New Roman" w:hAnsi="Times New Roman" w:cs="Times New Roman"/>
          <w:sz w:val="24"/>
          <w:szCs w:val="24"/>
        </w:rPr>
        <w:t>y = -2,28x + 1306,4 – funkcja trendu</w:t>
      </w:r>
    </w:p>
    <w:p w:rsidR="00D3351F" w:rsidRDefault="00D3351F" w:rsidP="008B0908"/>
    <w:p w:rsidR="008B0908" w:rsidRDefault="008B0908" w:rsidP="008B0908">
      <w:r w:rsidRPr="008B0908">
        <w:rPr>
          <w:noProof/>
          <w:lang w:eastAsia="pl-PL"/>
        </w:rPr>
        <w:drawing>
          <wp:inline distT="0" distB="0" distL="0" distR="0">
            <wp:extent cx="4572000" cy="2743200"/>
            <wp:effectExtent l="19050" t="0" r="1905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908" w:rsidRDefault="008B0908" w:rsidP="008B0908"/>
    <w:p w:rsidR="00F12C66" w:rsidRPr="00554F01" w:rsidRDefault="00F12C66" w:rsidP="00F12C66">
      <w:pPr>
        <w:jc w:val="both"/>
        <w:rPr>
          <w:rFonts w:ascii="Times New Roman" w:hAnsi="Times New Roman" w:cs="Times New Roman"/>
          <w:sz w:val="24"/>
          <w:szCs w:val="24"/>
        </w:rPr>
      </w:pPr>
      <w:r w:rsidRPr="00554F01">
        <w:rPr>
          <w:rFonts w:ascii="Times New Roman" w:hAnsi="Times New Roman" w:cs="Times New Roman"/>
          <w:sz w:val="24"/>
          <w:szCs w:val="24"/>
        </w:rPr>
        <w:lastRenderedPageBreak/>
        <w:t>W Prz</w:t>
      </w:r>
      <w:r w:rsidR="007323CC">
        <w:rPr>
          <w:rFonts w:ascii="Times New Roman" w:hAnsi="Times New Roman" w:cs="Times New Roman"/>
          <w:sz w:val="24"/>
          <w:szCs w:val="24"/>
        </w:rPr>
        <w:t>eciwieństwie to ogółu w Polsce w</w:t>
      </w:r>
      <w:r w:rsidRPr="00554F01">
        <w:rPr>
          <w:rFonts w:ascii="Times New Roman" w:hAnsi="Times New Roman" w:cs="Times New Roman"/>
          <w:sz w:val="24"/>
          <w:szCs w:val="24"/>
        </w:rPr>
        <w:t>ojewództwo Małopolskie ma spadkową tendencję zatrudnienia. Do roku 2004 zauważamy wyraźny spadek zatrudnienia natomiast od 2004 roku sukcesywny wzrost. Spowodowane może być to wstąpieniem Polski do Unii Europejskiej, co odtworzyło różne koncepcje inwestycyjne oraz rozwojowe.</w:t>
      </w:r>
    </w:p>
    <w:p w:rsidR="00F12C66" w:rsidRPr="002A2E44" w:rsidRDefault="00F12C66" w:rsidP="00F12C66">
      <w:pPr>
        <w:tabs>
          <w:tab w:val="left" w:pos="3705"/>
        </w:tabs>
        <w:rPr>
          <w:rFonts w:ascii="Times New Roman" w:hAnsi="Times New Roman" w:cs="Times New Roman"/>
          <w:b/>
          <w:i/>
          <w:sz w:val="24"/>
          <w:szCs w:val="24"/>
        </w:rPr>
      </w:pPr>
      <w:r w:rsidRPr="002A2E44">
        <w:rPr>
          <w:rFonts w:ascii="Times New Roman" w:hAnsi="Times New Roman" w:cs="Times New Roman"/>
          <w:b/>
          <w:i/>
          <w:sz w:val="24"/>
          <w:szCs w:val="24"/>
        </w:rPr>
        <w:t>Dynamika zmian</w:t>
      </w:r>
    </w:p>
    <w:tbl>
      <w:tblPr>
        <w:tblStyle w:val="Tabela-Siatka"/>
        <w:tblW w:w="5080" w:type="dxa"/>
        <w:tblLook w:val="04A0"/>
      </w:tblPr>
      <w:tblGrid>
        <w:gridCol w:w="1080"/>
        <w:gridCol w:w="1340"/>
        <w:gridCol w:w="1360"/>
        <w:gridCol w:w="1300"/>
      </w:tblGrid>
      <w:tr w:rsidR="00F12C66" w:rsidRPr="00F12C66" w:rsidTr="00F12C66">
        <w:trPr>
          <w:trHeight w:val="285"/>
        </w:trPr>
        <w:tc>
          <w:tcPr>
            <w:tcW w:w="108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Lata</w:t>
            </w:r>
          </w:p>
        </w:tc>
        <w:tc>
          <w:tcPr>
            <w:tcW w:w="134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Zatrudnienie</w:t>
            </w:r>
          </w:p>
        </w:tc>
        <w:tc>
          <w:tcPr>
            <w:tcW w:w="136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Dynamika 1</w:t>
            </w:r>
          </w:p>
        </w:tc>
        <w:tc>
          <w:tcPr>
            <w:tcW w:w="130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Dynamika 2</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1995</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1320</w:t>
            </w:r>
          </w:p>
        </w:tc>
        <w:tc>
          <w:tcPr>
            <w:tcW w:w="136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p>
        </w:tc>
        <w:tc>
          <w:tcPr>
            <w:tcW w:w="1300" w:type="dxa"/>
            <w:noWrap/>
            <w:hideMark/>
          </w:tcPr>
          <w:p w:rsidR="00F12C66" w:rsidRPr="00F12C66" w:rsidRDefault="00F12C66" w:rsidP="00F12C66">
            <w:pPr>
              <w:rPr>
                <w:rFonts w:ascii="Czcionka tekstu podstawowego" w:eastAsia="Times New Roman" w:hAnsi="Czcionka tekstu podstawowego" w:cs="Times New Roman"/>
                <w:color w:val="000000"/>
                <w:lang w:eastAsia="pl-PL"/>
              </w:rPr>
            </w:pP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1996</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1326</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100,5%</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100,5%</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1997</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1321</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100,1%</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99,6%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1998</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1305</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98,9%</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98,8%</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1999</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1287</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97,5%</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2000</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1338</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101,4%</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104,0%</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2001</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1293</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98,0%</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96,6%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2002</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1231</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93,3%</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95,2%</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2003</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1212</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91,8%</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98,5%</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2004</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1214</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92,0%</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100,2%</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2005</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1245</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94,3%</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102,6%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2006</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1307</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99,0%</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105,0%</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2007</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1276</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96,7%</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97,6%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2008</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1322</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100,2%</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103,6%</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2009</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1297</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98,3%</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98,1%</w:t>
            </w:r>
          </w:p>
        </w:tc>
      </w:tr>
      <w:tr w:rsidR="00F12C66" w:rsidRPr="00F12C66" w:rsidTr="00F12C66">
        <w:trPr>
          <w:trHeight w:val="285"/>
        </w:trPr>
        <w:tc>
          <w:tcPr>
            <w:tcW w:w="108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2010</w:t>
            </w:r>
          </w:p>
        </w:tc>
        <w:tc>
          <w:tcPr>
            <w:tcW w:w="134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1297</w:t>
            </w:r>
          </w:p>
        </w:tc>
        <w:tc>
          <w:tcPr>
            <w:tcW w:w="136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98,3%</w:t>
            </w:r>
          </w:p>
        </w:tc>
        <w:tc>
          <w:tcPr>
            <w:tcW w:w="1300" w:type="dxa"/>
            <w:noWrap/>
            <w:hideMark/>
          </w:tcPr>
          <w:p w:rsidR="00F12C66" w:rsidRPr="00F12C66" w:rsidRDefault="00F12C66" w:rsidP="00F12C66">
            <w:pPr>
              <w:jc w:val="right"/>
              <w:rPr>
                <w:rFonts w:ascii="Czcionka tekstu podstawowego" w:eastAsia="Times New Roman" w:hAnsi="Czcionka tekstu podstawowego" w:cs="Times New Roman"/>
                <w:color w:val="000000"/>
                <w:lang w:eastAsia="pl-PL"/>
              </w:rPr>
            </w:pPr>
            <w:r w:rsidRPr="00F12C66">
              <w:rPr>
                <w:rFonts w:ascii="Czcionka tekstu podstawowego" w:eastAsia="Times New Roman" w:hAnsi="Czcionka tekstu podstawowego" w:cs="Times New Roman"/>
                <w:color w:val="000000"/>
                <w:lang w:eastAsia="pl-PL"/>
              </w:rPr>
              <w:t>100,0%</w:t>
            </w:r>
          </w:p>
        </w:tc>
      </w:tr>
    </w:tbl>
    <w:p w:rsidR="00F12C66" w:rsidRDefault="00F12C66" w:rsidP="00F12C66">
      <w:pPr>
        <w:spacing w:after="0"/>
      </w:pPr>
      <w:r>
        <w:t>Dynamika 1 – rok porównawczy to 1995 (100%).</w:t>
      </w:r>
    </w:p>
    <w:p w:rsidR="00F12C66" w:rsidRDefault="00F12C66" w:rsidP="00F12C66">
      <w:pPr>
        <w:spacing w:after="0"/>
      </w:pPr>
      <w:r>
        <w:t>Dynamika 2 – rok porównawczy to rok poprzedni (100%).</w:t>
      </w:r>
    </w:p>
    <w:p w:rsidR="00F12C66" w:rsidRDefault="00F12C66" w:rsidP="00F12C66">
      <w:pPr>
        <w:jc w:val="both"/>
      </w:pPr>
    </w:p>
    <w:p w:rsidR="00F12C66" w:rsidRDefault="00F12C66" w:rsidP="00F12C66">
      <w:pPr>
        <w:jc w:val="both"/>
      </w:pPr>
      <w:r w:rsidRPr="00F12C66">
        <w:rPr>
          <w:noProof/>
          <w:lang w:eastAsia="pl-PL"/>
        </w:rPr>
        <w:drawing>
          <wp:inline distT="0" distB="0" distL="0" distR="0">
            <wp:extent cx="4572000" cy="2743200"/>
            <wp:effectExtent l="19050" t="0" r="19050" b="0"/>
            <wp:docPr id="9"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2C66" w:rsidRPr="00F12C66" w:rsidRDefault="00F12C66" w:rsidP="00F12C66"/>
    <w:p w:rsidR="00F12C66" w:rsidRDefault="00F12C66" w:rsidP="00F12C66">
      <w:pPr>
        <w:tabs>
          <w:tab w:val="left" w:pos="6534"/>
        </w:tabs>
      </w:pPr>
      <w:r>
        <w:tab/>
      </w:r>
    </w:p>
    <w:p w:rsidR="00F12C66" w:rsidRDefault="00F12C66" w:rsidP="00F12C66">
      <w:pPr>
        <w:tabs>
          <w:tab w:val="left" w:pos="6534"/>
        </w:tabs>
      </w:pPr>
    </w:p>
    <w:p w:rsidR="00F12C66" w:rsidRDefault="00F12C66" w:rsidP="00F12C66">
      <w:pPr>
        <w:tabs>
          <w:tab w:val="left" w:pos="6534"/>
        </w:tabs>
      </w:pPr>
      <w:r w:rsidRPr="00F12C66">
        <w:rPr>
          <w:noProof/>
          <w:lang w:eastAsia="pl-PL"/>
        </w:rPr>
        <w:lastRenderedPageBreak/>
        <w:drawing>
          <wp:inline distT="0" distB="0" distL="0" distR="0">
            <wp:extent cx="4572000" cy="2743200"/>
            <wp:effectExtent l="19050" t="0" r="19050" b="0"/>
            <wp:docPr id="1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E90" w:rsidRDefault="00667E90" w:rsidP="008D42A3">
      <w:pPr>
        <w:spacing w:line="360" w:lineRule="auto"/>
        <w:jc w:val="both"/>
      </w:pPr>
      <w:r>
        <w:t>Analizując dynamikę można zauważyć, że biorąc za rok porównawczy 1995 to tylko w 4 latach zauważalny był minimalny wzrost zatrudnienia do 1,4 % były to lata 1996, 1997, 2000, 2008. Wspominając wcześniej, że tendencja dynamiki jest spadkowa dlatego reszta lat miała te współczynniki poniżej 100%. Największy spadek w porównaniu do roku bazowego był w 200</w:t>
      </w:r>
      <w:r w:rsidR="007323CC">
        <w:t>0</w:t>
      </w:r>
      <w:r>
        <w:t xml:space="preserve"> o 8 %.</w:t>
      </w:r>
    </w:p>
    <w:p w:rsidR="00667E90" w:rsidRDefault="00667E90" w:rsidP="008D42A3">
      <w:pPr>
        <w:spacing w:line="360" w:lineRule="auto"/>
        <w:jc w:val="both"/>
      </w:pPr>
      <w:r>
        <w:t>Biorąc pod uwagę analizę, która bierze pod uwagę rok poprzedni za porównawczy to największa dynamika wystąpiła w latach 2000 i 2006 o odpowiednio 4</w:t>
      </w:r>
      <w:r w:rsidR="008A6A37">
        <w:t>%</w:t>
      </w:r>
      <w:r>
        <w:t xml:space="preserve"> i 5 % natomiast największy spadek można zanotować w roku 2002 o 4,8 %. </w:t>
      </w:r>
    </w:p>
    <w:p w:rsidR="008D42A3" w:rsidRPr="008D42A3" w:rsidRDefault="008D42A3" w:rsidP="008D42A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Pr="008D42A3">
        <w:rPr>
          <w:rFonts w:ascii="Times New Roman" w:eastAsia="Times New Roman" w:hAnsi="Times New Roman" w:cs="Times New Roman"/>
          <w:b/>
          <w:bCs/>
          <w:color w:val="000000"/>
          <w:sz w:val="24"/>
          <w:szCs w:val="24"/>
        </w:rPr>
        <w:t>. Ogólna stopa bezrobocia rejestrowanego w poszczególnych województwach  w roku 2010.</w:t>
      </w:r>
    </w:p>
    <w:tbl>
      <w:tblPr>
        <w:tblStyle w:val="Tabela-Siatka"/>
        <w:tblW w:w="3600" w:type="dxa"/>
        <w:tblLook w:val="04A0"/>
      </w:tblPr>
      <w:tblGrid>
        <w:gridCol w:w="2520"/>
        <w:gridCol w:w="1080"/>
      </w:tblGrid>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Polska</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12,4</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Łódzkie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12,2</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Mazowieckie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9,7</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Małopolskie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10,4</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Śląskie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10</w:t>
            </w:r>
            <w:r w:rsidR="00554F01">
              <w:rPr>
                <w:rFonts w:ascii="Czcionka tekstu podstawowego" w:eastAsia="Times New Roman" w:hAnsi="Czcionka tekstu podstawowego" w:cs="Times New Roman"/>
                <w:color w:val="000000"/>
                <w:lang w:eastAsia="pl-PL"/>
              </w:rPr>
              <w:t>,0</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Lubelskie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13,1</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Podkarpackie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15,4</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Podlaskie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13,8</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Świętokrzyskie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15,2</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 xml:space="preserve">Lubuskie </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15,5</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Wielkopolskie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9,2</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Zachodnio - Pomorskie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17,8</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Dolnośląskie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13,1</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Opolskie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13,6</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Kujawsko - Pomorskie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17</w:t>
            </w:r>
            <w:r w:rsidR="00554F01">
              <w:rPr>
                <w:rFonts w:ascii="Czcionka tekstu podstawowego" w:eastAsia="Times New Roman" w:hAnsi="Czcionka tekstu podstawowego" w:cs="Times New Roman"/>
                <w:color w:val="000000"/>
                <w:lang w:eastAsia="pl-PL"/>
              </w:rPr>
              <w:t>,0</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Pomorskie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12,3</w:t>
            </w:r>
          </w:p>
        </w:tc>
      </w:tr>
      <w:tr w:rsidR="008D42A3" w:rsidRPr="008D42A3" w:rsidTr="008D42A3">
        <w:trPr>
          <w:trHeight w:val="285"/>
        </w:trPr>
        <w:tc>
          <w:tcPr>
            <w:tcW w:w="2520" w:type="dxa"/>
            <w:noWrap/>
            <w:hideMark/>
          </w:tcPr>
          <w:p w:rsidR="008D42A3" w:rsidRPr="008D42A3" w:rsidRDefault="008D42A3" w:rsidP="008D42A3">
            <w:pPr>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Warmińsko - Mazurskie</w:t>
            </w:r>
          </w:p>
        </w:tc>
        <w:tc>
          <w:tcPr>
            <w:tcW w:w="1080" w:type="dxa"/>
            <w:noWrap/>
            <w:hideMark/>
          </w:tcPr>
          <w:p w:rsidR="008D42A3" w:rsidRPr="008D42A3" w:rsidRDefault="008D42A3" w:rsidP="008D42A3">
            <w:pPr>
              <w:jc w:val="right"/>
              <w:rPr>
                <w:rFonts w:ascii="Czcionka tekstu podstawowego" w:eastAsia="Times New Roman" w:hAnsi="Czcionka tekstu podstawowego" w:cs="Times New Roman"/>
                <w:color w:val="000000"/>
                <w:lang w:eastAsia="pl-PL"/>
              </w:rPr>
            </w:pPr>
            <w:r w:rsidRPr="008D42A3">
              <w:rPr>
                <w:rFonts w:ascii="Czcionka tekstu podstawowego" w:eastAsia="Times New Roman" w:hAnsi="Czcionka tekstu podstawowego" w:cs="Times New Roman"/>
                <w:color w:val="000000"/>
                <w:lang w:eastAsia="pl-PL"/>
              </w:rPr>
              <w:t>20</w:t>
            </w:r>
            <w:r w:rsidR="00554F01">
              <w:rPr>
                <w:rFonts w:ascii="Czcionka tekstu podstawowego" w:eastAsia="Times New Roman" w:hAnsi="Czcionka tekstu podstawowego" w:cs="Times New Roman"/>
                <w:color w:val="000000"/>
                <w:lang w:eastAsia="pl-PL"/>
              </w:rPr>
              <w:t>,0</w:t>
            </w:r>
          </w:p>
        </w:tc>
      </w:tr>
    </w:tbl>
    <w:p w:rsidR="0054064C" w:rsidRDefault="0054064C" w:rsidP="0054064C">
      <w:pPr>
        <w:spacing w:line="360" w:lineRule="auto"/>
        <w:jc w:val="both"/>
      </w:pPr>
    </w:p>
    <w:p w:rsidR="0054064C" w:rsidRDefault="0054064C" w:rsidP="00667E90">
      <w:pPr>
        <w:pStyle w:val="Akapitzlist"/>
        <w:spacing w:line="360" w:lineRule="auto"/>
        <w:jc w:val="both"/>
      </w:pPr>
    </w:p>
    <w:p w:rsidR="008D42A3" w:rsidRDefault="0054064C" w:rsidP="00667E90">
      <w:pPr>
        <w:pStyle w:val="Akapitzlist"/>
        <w:spacing w:line="360" w:lineRule="auto"/>
        <w:jc w:val="both"/>
      </w:pPr>
      <w:r>
        <w:rPr>
          <w:noProof/>
          <w:lang w:eastAsia="pl-PL"/>
        </w:rPr>
        <w:drawing>
          <wp:anchor distT="0" distB="0" distL="114300" distR="114300" simplePos="0" relativeHeight="251658240" behindDoc="0" locked="0" layoutInCell="1" allowOverlap="1">
            <wp:simplePos x="0" y="0"/>
            <wp:positionH relativeFrom="column">
              <wp:posOffset>-156210</wp:posOffset>
            </wp:positionH>
            <wp:positionV relativeFrom="paragraph">
              <wp:posOffset>-3175</wp:posOffset>
            </wp:positionV>
            <wp:extent cx="5760085" cy="5071745"/>
            <wp:effectExtent l="19050" t="0" r="0" b="0"/>
            <wp:wrapSquare wrapText="bothSides"/>
            <wp:docPr id="3" name="Obraz 3" descr="C:\Users\Paweł\Desktop\Polska bezro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weł\Desktop\Polska bezroror.jpg"/>
                    <pic:cNvPicPr>
                      <a:picLocks noChangeAspect="1" noChangeArrowheads="1"/>
                    </pic:cNvPicPr>
                  </pic:nvPicPr>
                  <pic:blipFill>
                    <a:blip r:embed="rId14" cstate="print"/>
                    <a:srcRect/>
                    <a:stretch>
                      <a:fillRect/>
                    </a:stretch>
                  </pic:blipFill>
                  <pic:spPr bwMode="auto">
                    <a:xfrm>
                      <a:off x="0" y="0"/>
                      <a:ext cx="5760085" cy="5071745"/>
                    </a:xfrm>
                    <a:prstGeom prst="rect">
                      <a:avLst/>
                    </a:prstGeom>
                    <a:noFill/>
                    <a:ln w="9525">
                      <a:noFill/>
                      <a:miter lim="800000"/>
                      <a:headEnd/>
                      <a:tailEnd/>
                    </a:ln>
                  </pic:spPr>
                </pic:pic>
              </a:graphicData>
            </a:graphic>
          </wp:anchor>
        </w:drawing>
      </w:r>
    </w:p>
    <w:tbl>
      <w:tblPr>
        <w:tblW w:w="2540" w:type="dxa"/>
        <w:tblInd w:w="56" w:type="dxa"/>
        <w:tblCellMar>
          <w:left w:w="70" w:type="dxa"/>
          <w:right w:w="70" w:type="dxa"/>
        </w:tblCellMar>
        <w:tblLook w:val="04A0"/>
      </w:tblPr>
      <w:tblGrid>
        <w:gridCol w:w="1460"/>
        <w:gridCol w:w="1080"/>
      </w:tblGrid>
      <w:tr w:rsidR="0054064C" w:rsidRPr="0054064C" w:rsidTr="0054064C">
        <w:trPr>
          <w:trHeight w:val="285"/>
        </w:trPr>
        <w:tc>
          <w:tcPr>
            <w:tcW w:w="1460" w:type="dxa"/>
            <w:tcBorders>
              <w:top w:val="nil"/>
              <w:left w:val="nil"/>
              <w:bottom w:val="nil"/>
              <w:right w:val="nil"/>
            </w:tcBorders>
            <w:shd w:val="clear" w:color="auto" w:fill="auto"/>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5% - 10,99%</w:t>
            </w:r>
          </w:p>
        </w:tc>
        <w:tc>
          <w:tcPr>
            <w:tcW w:w="1080" w:type="dxa"/>
            <w:tcBorders>
              <w:top w:val="nil"/>
              <w:left w:val="nil"/>
              <w:bottom w:val="nil"/>
              <w:right w:val="nil"/>
            </w:tcBorders>
            <w:shd w:val="clear" w:color="000000" w:fill="00B050"/>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 </w:t>
            </w:r>
          </w:p>
        </w:tc>
      </w:tr>
      <w:tr w:rsidR="0054064C" w:rsidRPr="0054064C" w:rsidTr="0054064C">
        <w:trPr>
          <w:trHeight w:val="285"/>
        </w:trPr>
        <w:tc>
          <w:tcPr>
            <w:tcW w:w="1460" w:type="dxa"/>
            <w:tcBorders>
              <w:top w:val="nil"/>
              <w:left w:val="nil"/>
              <w:bottom w:val="nil"/>
              <w:right w:val="nil"/>
            </w:tcBorders>
            <w:shd w:val="clear" w:color="auto" w:fill="auto"/>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11% - 15,99%</w:t>
            </w:r>
          </w:p>
        </w:tc>
        <w:tc>
          <w:tcPr>
            <w:tcW w:w="1080" w:type="dxa"/>
            <w:tcBorders>
              <w:top w:val="nil"/>
              <w:left w:val="nil"/>
              <w:bottom w:val="nil"/>
              <w:right w:val="nil"/>
            </w:tcBorders>
            <w:shd w:val="clear" w:color="000000" w:fill="FFFF00"/>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 </w:t>
            </w:r>
          </w:p>
        </w:tc>
      </w:tr>
      <w:tr w:rsidR="0054064C" w:rsidRPr="0054064C" w:rsidTr="0054064C">
        <w:trPr>
          <w:trHeight w:val="285"/>
        </w:trPr>
        <w:tc>
          <w:tcPr>
            <w:tcW w:w="1460" w:type="dxa"/>
            <w:tcBorders>
              <w:top w:val="nil"/>
              <w:left w:val="nil"/>
              <w:bottom w:val="nil"/>
              <w:right w:val="nil"/>
            </w:tcBorders>
            <w:shd w:val="clear" w:color="auto" w:fill="auto"/>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16%  - 20,99%</w:t>
            </w:r>
          </w:p>
        </w:tc>
        <w:tc>
          <w:tcPr>
            <w:tcW w:w="1080" w:type="dxa"/>
            <w:tcBorders>
              <w:top w:val="nil"/>
              <w:left w:val="nil"/>
              <w:bottom w:val="nil"/>
              <w:right w:val="nil"/>
            </w:tcBorders>
            <w:shd w:val="clear" w:color="000000" w:fill="FF0000"/>
            <w:noWrap/>
            <w:vAlign w:val="bottom"/>
            <w:hideMark/>
          </w:tcPr>
          <w:p w:rsidR="0054064C" w:rsidRPr="0054064C" w:rsidRDefault="0054064C" w:rsidP="0054064C">
            <w:pPr>
              <w:spacing w:after="0" w:line="240" w:lineRule="auto"/>
              <w:rPr>
                <w:rFonts w:ascii="Czcionka tekstu podstawowego" w:eastAsia="Times New Roman" w:hAnsi="Czcionka tekstu podstawowego" w:cs="Times New Roman"/>
                <w:color w:val="000000"/>
                <w:lang w:eastAsia="pl-PL"/>
              </w:rPr>
            </w:pPr>
            <w:r w:rsidRPr="0054064C">
              <w:rPr>
                <w:rFonts w:ascii="Czcionka tekstu podstawowego" w:eastAsia="Times New Roman" w:hAnsi="Czcionka tekstu podstawowego" w:cs="Times New Roman"/>
                <w:color w:val="000000"/>
                <w:lang w:eastAsia="pl-PL"/>
              </w:rPr>
              <w:t> </w:t>
            </w:r>
          </w:p>
        </w:tc>
      </w:tr>
    </w:tbl>
    <w:p w:rsidR="00667E90" w:rsidRDefault="00667E90" w:rsidP="00F12C66">
      <w:pPr>
        <w:tabs>
          <w:tab w:val="left" w:pos="6534"/>
        </w:tabs>
      </w:pPr>
    </w:p>
    <w:p w:rsidR="00554F01" w:rsidRDefault="00554F01" w:rsidP="00554F01">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t xml:space="preserve">Średnia stopa bezrobocia w Polsce w roku 2010 wynosiła 12,4 %. Największa stopa bezrobocia wystąpiła w województwie warmińsko- mazurskim – 20,0%, najmniejsza w Wielkopolskim - 9,2%. </w:t>
      </w:r>
    </w:p>
    <w:p w:rsidR="00554F01" w:rsidRDefault="00554F01" w:rsidP="00554F01">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t xml:space="preserve">Województwa w których stopa procentowa była bardzo zbliżona do średniej stopy bezrobocia w całym kraju to województwa: pomorskie 12,3%, Łódzkie 12,2 %. </w:t>
      </w:r>
    </w:p>
    <w:p w:rsidR="00554F01" w:rsidRDefault="00554F01" w:rsidP="00554F01">
      <w:pPr>
        <w:spacing w:line="360" w:lineRule="auto"/>
        <w:jc w:val="both"/>
        <w:rPr>
          <w:rFonts w:ascii="Czcionka tekstu podstawowego" w:eastAsia="Times New Roman" w:hAnsi="Czcionka tekstu podstawowego"/>
          <w:color w:val="000000"/>
          <w:sz w:val="24"/>
          <w:szCs w:val="24"/>
        </w:rPr>
      </w:pPr>
    </w:p>
    <w:p w:rsidR="004B30BB" w:rsidRDefault="004B30BB" w:rsidP="00554F01">
      <w:pPr>
        <w:rPr>
          <w:rFonts w:ascii="Czcionka tekstu podstawowego" w:eastAsia="Times New Roman" w:hAnsi="Czcionka tekstu podstawowego"/>
          <w:b/>
          <w:bCs/>
          <w:color w:val="000000"/>
          <w:sz w:val="24"/>
          <w:szCs w:val="24"/>
        </w:rPr>
      </w:pPr>
      <w:r>
        <w:rPr>
          <w:rFonts w:ascii="Czcionka tekstu podstawowego" w:eastAsia="Times New Roman" w:hAnsi="Czcionka tekstu podstawowego"/>
          <w:b/>
          <w:bCs/>
          <w:color w:val="000000"/>
          <w:sz w:val="24"/>
          <w:szCs w:val="24"/>
        </w:rPr>
        <w:lastRenderedPageBreak/>
        <w:t>Bezrobocie w Polsce w latach 2004 – 2010</w:t>
      </w:r>
    </w:p>
    <w:tbl>
      <w:tblPr>
        <w:tblStyle w:val="Tabela-Siatka"/>
        <w:tblW w:w="7992" w:type="dxa"/>
        <w:tblLook w:val="04A0"/>
      </w:tblPr>
      <w:tblGrid>
        <w:gridCol w:w="1416"/>
        <w:gridCol w:w="1096"/>
        <w:gridCol w:w="1096"/>
        <w:gridCol w:w="1096"/>
        <w:gridCol w:w="1096"/>
        <w:gridCol w:w="1096"/>
        <w:gridCol w:w="1096"/>
      </w:tblGrid>
      <w:tr w:rsidR="004B30BB" w:rsidRPr="004B30BB" w:rsidTr="004B30BB">
        <w:trPr>
          <w:trHeight w:val="285"/>
        </w:trPr>
        <w:tc>
          <w:tcPr>
            <w:tcW w:w="141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Lata</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x</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y</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y - 3 lata</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x2</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x*y</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y'</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2004</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19</w:t>
            </w:r>
            <w:r>
              <w:rPr>
                <w:rFonts w:ascii="Czcionka tekstu podstawowego" w:eastAsia="Times New Roman" w:hAnsi="Czcionka tekstu podstawowego" w:cs="Times New Roman"/>
                <w:color w:val="000000"/>
                <w:lang w:eastAsia="pl-PL"/>
              </w:rPr>
              <w:t>,0</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19</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17,7</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2005</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17,8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17,2</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35,6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16,4</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3</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14,8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14,6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9</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44,4</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15,1</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2007</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11,2</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11,8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44,8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13,8</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5</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9,5</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10,9</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25</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47,5</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12,5</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2009</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12,1</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11,3</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36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72,6</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11,2</w:t>
            </w:r>
          </w:p>
        </w:tc>
      </w:tr>
      <w:tr w:rsidR="004B30BB" w:rsidRPr="004B30BB" w:rsidTr="004B30BB">
        <w:trPr>
          <w:trHeight w:val="285"/>
        </w:trPr>
        <w:tc>
          <w:tcPr>
            <w:tcW w:w="141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2010</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7</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12,4</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49</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86,8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9,9</w:t>
            </w:r>
          </w:p>
        </w:tc>
      </w:tr>
      <w:tr w:rsidR="004B30BB" w:rsidRPr="004B30BB" w:rsidTr="004B30BB">
        <w:trPr>
          <w:trHeight w:val="285"/>
        </w:trPr>
        <w:tc>
          <w:tcPr>
            <w:tcW w:w="141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Suma</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28</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96,8</w:t>
            </w:r>
          </w:p>
        </w:tc>
        <w:tc>
          <w:tcPr>
            <w:tcW w:w="1096" w:type="dxa"/>
            <w:noWrap/>
            <w:hideMark/>
          </w:tcPr>
          <w:p w:rsidR="004B30BB" w:rsidRPr="004B30BB" w:rsidRDefault="004B30BB" w:rsidP="004B30BB">
            <w:pPr>
              <w:rPr>
                <w:rFonts w:ascii="Czcionka tekstu podstawowego" w:eastAsia="Times New Roman" w:hAnsi="Czcionka tekstu podstawowego" w:cs="Times New Roman"/>
                <w:color w:val="000000"/>
                <w:lang w:eastAsia="pl-PL"/>
              </w:rPr>
            </w:pP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140</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350,7</w:t>
            </w:r>
          </w:p>
        </w:tc>
        <w:tc>
          <w:tcPr>
            <w:tcW w:w="1096" w:type="dxa"/>
            <w:noWrap/>
            <w:hideMark/>
          </w:tcPr>
          <w:p w:rsidR="004B30BB" w:rsidRPr="004B30BB" w:rsidRDefault="004B30BB" w:rsidP="004B30BB">
            <w:pPr>
              <w:jc w:val="right"/>
              <w:rPr>
                <w:rFonts w:ascii="Czcionka tekstu podstawowego" w:eastAsia="Times New Roman" w:hAnsi="Czcionka tekstu podstawowego" w:cs="Times New Roman"/>
                <w:color w:val="000000"/>
                <w:lang w:eastAsia="pl-PL"/>
              </w:rPr>
            </w:pPr>
            <w:r w:rsidRPr="004B30BB">
              <w:rPr>
                <w:rFonts w:ascii="Czcionka tekstu podstawowego" w:eastAsia="Times New Roman" w:hAnsi="Czcionka tekstu podstawowego" w:cs="Times New Roman"/>
                <w:color w:val="000000"/>
                <w:lang w:eastAsia="pl-PL"/>
              </w:rPr>
              <w:t>96,8</w:t>
            </w:r>
          </w:p>
        </w:tc>
      </w:tr>
    </w:tbl>
    <w:p w:rsidR="004B30BB" w:rsidRDefault="004B30BB" w:rsidP="00554F01">
      <w:pPr>
        <w:rPr>
          <w:rFonts w:ascii="Czcionka tekstu podstawowego" w:eastAsia="Times New Roman" w:hAnsi="Czcionka tekstu podstawowego"/>
          <w:b/>
          <w:bCs/>
          <w:color w:val="000000"/>
          <w:sz w:val="24"/>
          <w:szCs w:val="24"/>
        </w:rPr>
      </w:pPr>
    </w:p>
    <w:p w:rsidR="004B30BB" w:rsidRPr="004B30BB" w:rsidRDefault="004B30BB" w:rsidP="004B30BB">
      <w:pPr>
        <w:spacing w:line="240" w:lineRule="auto"/>
        <w:rPr>
          <w:rFonts w:ascii="Czcionka tekstu podstawowego" w:eastAsia="Times New Roman" w:hAnsi="Czcionka tekstu podstawowego"/>
          <w:bCs/>
          <w:color w:val="000000"/>
          <w:sz w:val="24"/>
          <w:szCs w:val="24"/>
        </w:rPr>
      </w:pPr>
      <w:r w:rsidRPr="004B30BB">
        <w:rPr>
          <w:rFonts w:ascii="Czcionka tekstu podstawowego" w:eastAsia="Times New Roman" w:hAnsi="Czcionka tekstu podstawowego"/>
          <w:bCs/>
          <w:color w:val="000000"/>
          <w:sz w:val="24"/>
          <w:szCs w:val="24"/>
        </w:rPr>
        <w:t>a = -1,30</w:t>
      </w:r>
    </w:p>
    <w:p w:rsidR="004B30BB" w:rsidRPr="004B30BB" w:rsidRDefault="004B30BB" w:rsidP="004B30BB">
      <w:pPr>
        <w:spacing w:line="240" w:lineRule="auto"/>
        <w:rPr>
          <w:rFonts w:ascii="Czcionka tekstu podstawowego" w:eastAsia="Times New Roman" w:hAnsi="Czcionka tekstu podstawowego"/>
          <w:bCs/>
          <w:color w:val="000000"/>
          <w:sz w:val="24"/>
          <w:szCs w:val="24"/>
        </w:rPr>
      </w:pPr>
      <w:r w:rsidRPr="004B30BB">
        <w:rPr>
          <w:rFonts w:ascii="Czcionka tekstu podstawowego" w:eastAsia="Times New Roman" w:hAnsi="Czcionka tekstu podstawowego"/>
          <w:bCs/>
          <w:color w:val="000000"/>
          <w:sz w:val="24"/>
          <w:szCs w:val="24"/>
        </w:rPr>
        <w:t>b = 19,04</w:t>
      </w:r>
    </w:p>
    <w:p w:rsidR="004B30BB" w:rsidRPr="004B30BB" w:rsidRDefault="004B30BB" w:rsidP="004B30BB">
      <w:pPr>
        <w:spacing w:line="240" w:lineRule="auto"/>
        <w:rPr>
          <w:rFonts w:ascii="Czcionka tekstu podstawowego" w:eastAsia="Times New Roman" w:hAnsi="Czcionka tekstu podstawowego"/>
          <w:bCs/>
          <w:color w:val="000000"/>
          <w:sz w:val="24"/>
          <w:szCs w:val="24"/>
        </w:rPr>
      </w:pPr>
      <w:r w:rsidRPr="004B30BB">
        <w:rPr>
          <w:rFonts w:ascii="Czcionka tekstu podstawowego" w:eastAsia="Times New Roman" w:hAnsi="Czcionka tekstu podstawowego"/>
          <w:bCs/>
          <w:color w:val="000000"/>
          <w:sz w:val="24"/>
          <w:szCs w:val="24"/>
        </w:rPr>
        <w:t>y = -1,30x + 19,04 – funkcja trendu.</w:t>
      </w:r>
    </w:p>
    <w:p w:rsidR="004B30BB" w:rsidRDefault="004B30BB" w:rsidP="00554F01">
      <w:pPr>
        <w:rPr>
          <w:rFonts w:ascii="Czcionka tekstu podstawowego" w:eastAsia="Times New Roman" w:hAnsi="Czcionka tekstu podstawowego"/>
          <w:b/>
          <w:bCs/>
          <w:color w:val="000000"/>
          <w:sz w:val="24"/>
          <w:szCs w:val="24"/>
        </w:rPr>
      </w:pPr>
      <w:r w:rsidRPr="004B30BB">
        <w:rPr>
          <w:rFonts w:ascii="Czcionka tekstu podstawowego" w:eastAsia="Times New Roman" w:hAnsi="Czcionka tekstu podstawowego"/>
          <w:b/>
          <w:bCs/>
          <w:color w:val="000000"/>
          <w:sz w:val="24"/>
          <w:szCs w:val="24"/>
        </w:rPr>
        <w:drawing>
          <wp:inline distT="0" distB="0" distL="0" distR="0">
            <wp:extent cx="4572000" cy="2743200"/>
            <wp:effectExtent l="19050" t="0" r="1905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30BB" w:rsidRDefault="004B30BB" w:rsidP="00554F01">
      <w:pPr>
        <w:rPr>
          <w:rFonts w:ascii="Czcionka tekstu podstawowego" w:eastAsia="Times New Roman" w:hAnsi="Czcionka tekstu podstawowego"/>
          <w:b/>
          <w:bCs/>
          <w:color w:val="000000"/>
          <w:sz w:val="24"/>
          <w:szCs w:val="24"/>
        </w:rPr>
      </w:pPr>
    </w:p>
    <w:p w:rsidR="004B30BB" w:rsidRPr="004B30BB" w:rsidRDefault="004B30BB" w:rsidP="004B30BB">
      <w:pPr>
        <w:spacing w:line="360" w:lineRule="auto"/>
        <w:jc w:val="both"/>
        <w:rPr>
          <w:rFonts w:ascii="Times New Roman" w:eastAsia="Times New Roman" w:hAnsi="Times New Roman" w:cs="Times New Roman"/>
          <w:bCs/>
          <w:color w:val="000000"/>
          <w:sz w:val="24"/>
          <w:szCs w:val="24"/>
        </w:rPr>
      </w:pPr>
      <w:r w:rsidRPr="004B30BB">
        <w:rPr>
          <w:rFonts w:ascii="Times New Roman" w:hAnsi="Times New Roman" w:cs="Times New Roman"/>
          <w:sz w:val="24"/>
          <w:szCs w:val="24"/>
        </w:rPr>
        <w:t>W latach 2004 – 2008 bezrobocie zaczęło gwałtownie spadać. Przyczyn tej tendencji należałoby upatrywać w wystąpieniu dwóch podstawowych czynników, mających istotny wpływ na zmiany sytuacji na krajowym rynku pracy. Był to, po pierwsze – dalszy szybki wzrost gospodarczy, który w latach 2006 – 2007 przekroczył 6% PKB oraz po drugie – wejście Polski do Unii Europejskiej w 2004 r. oraz otwarcie granic dla polskich prac</w:t>
      </w:r>
      <w:r>
        <w:rPr>
          <w:rFonts w:ascii="Times New Roman" w:hAnsi="Times New Roman" w:cs="Times New Roman"/>
          <w:sz w:val="24"/>
          <w:szCs w:val="24"/>
        </w:rPr>
        <w:t xml:space="preserve">owników przez prawie wszystkie </w:t>
      </w:r>
      <w:r w:rsidRPr="004B30BB">
        <w:rPr>
          <w:rFonts w:ascii="Times New Roman" w:hAnsi="Times New Roman" w:cs="Times New Roman"/>
          <w:i/>
          <w:sz w:val="24"/>
          <w:szCs w:val="24"/>
        </w:rPr>
        <w:t>stare</w:t>
      </w:r>
      <w:r>
        <w:rPr>
          <w:rFonts w:ascii="Times New Roman" w:hAnsi="Times New Roman" w:cs="Times New Roman"/>
          <w:sz w:val="24"/>
          <w:szCs w:val="24"/>
        </w:rPr>
        <w:t xml:space="preserve"> </w:t>
      </w:r>
      <w:r w:rsidRPr="004B30BB">
        <w:rPr>
          <w:rFonts w:ascii="Times New Roman" w:hAnsi="Times New Roman" w:cs="Times New Roman"/>
          <w:sz w:val="24"/>
          <w:szCs w:val="24"/>
        </w:rPr>
        <w:t>kraje Unii. Szczególnie ten drugi element wydaje się ważny, bowiem wysoka emigracja zarobkowa, którą ocenia się na ponad milion pracowników</w:t>
      </w:r>
      <w:r w:rsidR="007323CC">
        <w:rPr>
          <w:rFonts w:ascii="Times New Roman" w:hAnsi="Times New Roman" w:cs="Times New Roman"/>
          <w:sz w:val="24"/>
          <w:szCs w:val="24"/>
        </w:rPr>
        <w:t>.</w:t>
      </w:r>
    </w:p>
    <w:p w:rsidR="007323CC" w:rsidRDefault="007323CC" w:rsidP="00554F01">
      <w:pPr>
        <w:rPr>
          <w:rFonts w:ascii="Czcionka tekstu podstawowego" w:eastAsia="Times New Roman" w:hAnsi="Czcionka tekstu podstawowego"/>
          <w:b/>
          <w:bCs/>
          <w:color w:val="000000"/>
          <w:sz w:val="24"/>
          <w:szCs w:val="24"/>
        </w:rPr>
      </w:pPr>
    </w:p>
    <w:p w:rsidR="007323CC" w:rsidRDefault="007323CC" w:rsidP="00554F01">
      <w:pPr>
        <w:rPr>
          <w:rFonts w:ascii="Czcionka tekstu podstawowego" w:eastAsia="Times New Roman" w:hAnsi="Czcionka tekstu podstawowego"/>
          <w:b/>
          <w:bCs/>
          <w:color w:val="000000"/>
          <w:sz w:val="24"/>
          <w:szCs w:val="24"/>
        </w:rPr>
      </w:pPr>
    </w:p>
    <w:p w:rsidR="00554F01" w:rsidRDefault="00554F01" w:rsidP="00554F01">
      <w:pPr>
        <w:rPr>
          <w:rFonts w:ascii="Czcionka tekstu podstawowego" w:eastAsia="Times New Roman" w:hAnsi="Czcionka tekstu podstawowego"/>
          <w:b/>
          <w:bCs/>
          <w:color w:val="000000"/>
          <w:sz w:val="24"/>
          <w:szCs w:val="24"/>
        </w:rPr>
      </w:pPr>
      <w:r>
        <w:rPr>
          <w:rFonts w:ascii="Czcionka tekstu podstawowego" w:eastAsia="Times New Roman" w:hAnsi="Czcionka tekstu podstawowego"/>
          <w:b/>
          <w:bCs/>
          <w:color w:val="000000"/>
          <w:sz w:val="24"/>
          <w:szCs w:val="24"/>
        </w:rPr>
        <w:t>Bezrobocie w województwie małopolskim w latach 2004 – 2010.</w:t>
      </w:r>
    </w:p>
    <w:tbl>
      <w:tblPr>
        <w:tblStyle w:val="Tabela-Siatka"/>
        <w:tblW w:w="7992" w:type="dxa"/>
        <w:tblLook w:val="04A0"/>
      </w:tblPr>
      <w:tblGrid>
        <w:gridCol w:w="1416"/>
        <w:gridCol w:w="1096"/>
        <w:gridCol w:w="1096"/>
        <w:gridCol w:w="1096"/>
        <w:gridCol w:w="1096"/>
        <w:gridCol w:w="1096"/>
        <w:gridCol w:w="1096"/>
      </w:tblGrid>
      <w:tr w:rsidR="00D8126B" w:rsidRPr="00D8126B" w:rsidTr="00D8126B">
        <w:trPr>
          <w:trHeight w:val="285"/>
        </w:trPr>
        <w:tc>
          <w:tcPr>
            <w:tcW w:w="141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Lata</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x</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y</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y - 3 lata</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x2</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x*y</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y'</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2004</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15</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13,7</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13,8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13,4</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4</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27,6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12,8</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3</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11,3</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11,3</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9</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33,9</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11,8</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2007</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4</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8,7</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9,2</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34,8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10,9</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7,5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8,6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37,5</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10,0</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2009</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9,7</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9,2</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36</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58,2</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9,1</w:t>
            </w:r>
          </w:p>
        </w:tc>
      </w:tr>
      <w:tr w:rsidR="00D8126B" w:rsidRPr="00D8126B" w:rsidTr="00D8126B">
        <w:trPr>
          <w:trHeight w:val="285"/>
        </w:trPr>
        <w:tc>
          <w:tcPr>
            <w:tcW w:w="141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2010</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7</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10,4</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49</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72,8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8,2</w:t>
            </w:r>
          </w:p>
        </w:tc>
      </w:tr>
      <w:tr w:rsidR="00D8126B" w:rsidRPr="00D8126B" w:rsidTr="00D8126B">
        <w:trPr>
          <w:trHeight w:val="285"/>
        </w:trPr>
        <w:tc>
          <w:tcPr>
            <w:tcW w:w="141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Suma</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76,4</w:t>
            </w:r>
          </w:p>
        </w:tc>
        <w:tc>
          <w:tcPr>
            <w:tcW w:w="1096" w:type="dxa"/>
            <w:noWrap/>
            <w:hideMark/>
          </w:tcPr>
          <w:p w:rsidR="00D8126B" w:rsidRPr="00D8126B" w:rsidRDefault="00D8126B" w:rsidP="00D8126B">
            <w:pPr>
              <w:rPr>
                <w:rFonts w:ascii="Czcionka tekstu podstawowego" w:eastAsia="Times New Roman" w:hAnsi="Czcionka tekstu podstawowego" w:cs="Times New Roman"/>
                <w:color w:val="000000"/>
                <w:lang w:eastAsia="pl-PL"/>
              </w:rPr>
            </w:pP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140</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279,8</w:t>
            </w:r>
          </w:p>
        </w:tc>
        <w:tc>
          <w:tcPr>
            <w:tcW w:w="1096" w:type="dxa"/>
            <w:noWrap/>
            <w:hideMark/>
          </w:tcPr>
          <w:p w:rsidR="00D8126B" w:rsidRPr="00D8126B" w:rsidRDefault="00D8126B" w:rsidP="00D8126B">
            <w:pPr>
              <w:jc w:val="right"/>
              <w:rPr>
                <w:rFonts w:ascii="Czcionka tekstu podstawowego" w:eastAsia="Times New Roman" w:hAnsi="Czcionka tekstu podstawowego" w:cs="Times New Roman"/>
                <w:color w:val="000000"/>
                <w:lang w:eastAsia="pl-PL"/>
              </w:rPr>
            </w:pPr>
            <w:r w:rsidRPr="00D8126B">
              <w:rPr>
                <w:rFonts w:ascii="Czcionka tekstu podstawowego" w:eastAsia="Times New Roman" w:hAnsi="Czcionka tekstu podstawowego" w:cs="Times New Roman"/>
                <w:color w:val="000000"/>
                <w:lang w:eastAsia="pl-PL"/>
              </w:rPr>
              <w:t>76,40</w:t>
            </w:r>
          </w:p>
        </w:tc>
      </w:tr>
    </w:tbl>
    <w:p w:rsidR="00D8126B" w:rsidRDefault="00D8126B" w:rsidP="00554F01">
      <w:pPr>
        <w:rPr>
          <w:rFonts w:ascii="Czcionka tekstu podstawowego" w:eastAsia="Times New Roman" w:hAnsi="Czcionka tekstu podstawowego"/>
          <w:b/>
          <w:bCs/>
          <w:color w:val="000000"/>
          <w:sz w:val="24"/>
          <w:szCs w:val="24"/>
        </w:rPr>
      </w:pPr>
    </w:p>
    <w:p w:rsidR="00D8126B" w:rsidRDefault="00D8126B" w:rsidP="00554F01">
      <w:pPr>
        <w:rPr>
          <w:rFonts w:ascii="Czcionka tekstu podstawowego" w:eastAsia="Times New Roman" w:hAnsi="Czcionka tekstu podstawowego"/>
          <w:b/>
          <w:bCs/>
          <w:color w:val="000000"/>
          <w:sz w:val="24"/>
          <w:szCs w:val="24"/>
        </w:rPr>
      </w:pPr>
    </w:p>
    <w:p w:rsidR="00D8126B" w:rsidRDefault="00D8126B" w:rsidP="00554F01">
      <w:pPr>
        <w:rPr>
          <w:rFonts w:ascii="Czcionka tekstu podstawowego" w:eastAsia="Times New Roman" w:hAnsi="Czcionka tekstu podstawowego"/>
          <w:b/>
          <w:bCs/>
          <w:color w:val="000000"/>
          <w:sz w:val="24"/>
          <w:szCs w:val="24"/>
        </w:rPr>
      </w:pPr>
      <w:r w:rsidRPr="00D8126B">
        <w:rPr>
          <w:rFonts w:ascii="Czcionka tekstu podstawowego" w:eastAsia="Times New Roman" w:hAnsi="Czcionka tekstu podstawowego"/>
          <w:b/>
          <w:bCs/>
          <w:color w:val="000000"/>
          <w:sz w:val="24"/>
          <w:szCs w:val="24"/>
        </w:rPr>
        <w:drawing>
          <wp:inline distT="0" distB="0" distL="0" distR="0">
            <wp:extent cx="4572000" cy="2743200"/>
            <wp:effectExtent l="19050" t="0" r="1905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126B" w:rsidRDefault="00D8126B" w:rsidP="00D8126B">
      <w:pPr>
        <w:tabs>
          <w:tab w:val="left" w:pos="6534"/>
        </w:tabs>
        <w:jc w:val="both"/>
        <w:rPr>
          <w:rFonts w:ascii="Times New Roman" w:eastAsia="Times New Roman" w:hAnsi="Times New Roman" w:cs="Times New Roman"/>
          <w:bCs/>
          <w:color w:val="000000"/>
          <w:sz w:val="24"/>
          <w:szCs w:val="24"/>
        </w:rPr>
      </w:pPr>
    </w:p>
    <w:p w:rsidR="0054064C" w:rsidRDefault="00D8126B" w:rsidP="00D8126B">
      <w:pPr>
        <w:tabs>
          <w:tab w:val="left" w:pos="6534"/>
        </w:tabs>
        <w:jc w:val="both"/>
        <w:rPr>
          <w:rFonts w:ascii="Times New Roman" w:eastAsia="Times New Roman" w:hAnsi="Times New Roman" w:cs="Times New Roman"/>
          <w:bCs/>
          <w:color w:val="000000"/>
          <w:sz w:val="24"/>
          <w:szCs w:val="24"/>
        </w:rPr>
      </w:pPr>
      <w:r w:rsidRPr="00D8126B">
        <w:rPr>
          <w:rFonts w:ascii="Times New Roman" w:eastAsia="Times New Roman" w:hAnsi="Times New Roman" w:cs="Times New Roman"/>
          <w:bCs/>
          <w:color w:val="000000"/>
          <w:sz w:val="24"/>
          <w:szCs w:val="24"/>
        </w:rPr>
        <w:t xml:space="preserve">W województwie małopolskim także jest sukcesywny spadek bezrobocia porównywalny do spadku opisywanego dla Polski ogółem. </w:t>
      </w:r>
      <w:r>
        <w:rPr>
          <w:rFonts w:ascii="Times New Roman" w:eastAsia="Times New Roman" w:hAnsi="Times New Roman" w:cs="Times New Roman"/>
          <w:bCs/>
          <w:color w:val="000000"/>
          <w:sz w:val="24"/>
          <w:szCs w:val="24"/>
        </w:rPr>
        <w:t>Wszystkie as</w:t>
      </w:r>
      <w:r w:rsidRPr="00D8126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e</w:t>
      </w:r>
      <w:r w:rsidRPr="00D8126B">
        <w:rPr>
          <w:rFonts w:ascii="Times New Roman" w:eastAsia="Times New Roman" w:hAnsi="Times New Roman" w:cs="Times New Roman"/>
          <w:bCs/>
          <w:color w:val="000000"/>
          <w:sz w:val="24"/>
          <w:szCs w:val="24"/>
        </w:rPr>
        <w:t>kty omawiane dla Polski są takie same dla tego województwa.</w:t>
      </w:r>
    </w:p>
    <w:p w:rsidR="00D8126B" w:rsidRDefault="00D8126B" w:rsidP="00D8126B">
      <w:pPr>
        <w:tabs>
          <w:tab w:val="left" w:pos="6534"/>
        </w:tabs>
        <w:jc w:val="both"/>
        <w:rPr>
          <w:rFonts w:ascii="Times New Roman" w:eastAsia="Times New Roman" w:hAnsi="Times New Roman" w:cs="Times New Roman"/>
          <w:bCs/>
          <w:color w:val="000000"/>
          <w:sz w:val="24"/>
          <w:szCs w:val="24"/>
        </w:rPr>
      </w:pPr>
    </w:p>
    <w:p w:rsidR="00D8126B" w:rsidRDefault="00D8126B" w:rsidP="00D8126B">
      <w:pPr>
        <w:tabs>
          <w:tab w:val="left" w:pos="6534"/>
        </w:tabs>
        <w:jc w:val="both"/>
        <w:rPr>
          <w:rFonts w:ascii="Times New Roman" w:eastAsia="Times New Roman" w:hAnsi="Times New Roman" w:cs="Times New Roman"/>
          <w:bCs/>
          <w:color w:val="000000"/>
          <w:sz w:val="24"/>
          <w:szCs w:val="24"/>
        </w:rPr>
      </w:pPr>
    </w:p>
    <w:p w:rsidR="00D8126B" w:rsidRDefault="00D8126B" w:rsidP="00D8126B">
      <w:pPr>
        <w:tabs>
          <w:tab w:val="left" w:pos="6534"/>
        </w:tabs>
        <w:jc w:val="both"/>
        <w:rPr>
          <w:rFonts w:ascii="Times New Roman" w:eastAsia="Times New Roman" w:hAnsi="Times New Roman" w:cs="Times New Roman"/>
          <w:bCs/>
          <w:color w:val="000000"/>
          <w:sz w:val="24"/>
          <w:szCs w:val="24"/>
        </w:rPr>
      </w:pPr>
    </w:p>
    <w:p w:rsidR="00D8126B" w:rsidRDefault="00D8126B" w:rsidP="00D8126B">
      <w:pPr>
        <w:tabs>
          <w:tab w:val="left" w:pos="6534"/>
        </w:tabs>
        <w:jc w:val="both"/>
        <w:rPr>
          <w:rFonts w:ascii="Times New Roman" w:eastAsia="Times New Roman" w:hAnsi="Times New Roman" w:cs="Times New Roman"/>
          <w:bCs/>
          <w:color w:val="000000"/>
          <w:sz w:val="24"/>
          <w:szCs w:val="24"/>
        </w:rPr>
      </w:pPr>
    </w:p>
    <w:p w:rsidR="007323CC" w:rsidRDefault="007323CC" w:rsidP="00D8126B">
      <w:pPr>
        <w:tabs>
          <w:tab w:val="left" w:pos="6534"/>
        </w:tabs>
        <w:jc w:val="both"/>
        <w:rPr>
          <w:rFonts w:ascii="Times New Roman" w:eastAsia="Times New Roman" w:hAnsi="Times New Roman" w:cs="Times New Roman"/>
          <w:bCs/>
          <w:color w:val="000000"/>
          <w:sz w:val="24"/>
          <w:szCs w:val="24"/>
        </w:rPr>
      </w:pPr>
    </w:p>
    <w:p w:rsidR="00D8126B" w:rsidRDefault="00D8126B" w:rsidP="00D8126B">
      <w:pPr>
        <w:rPr>
          <w:rFonts w:ascii="Czcionka tekstu podstawowego" w:eastAsia="Times New Roman" w:hAnsi="Czcionka tekstu podstawowego"/>
          <w:b/>
          <w:bCs/>
          <w:color w:val="000000"/>
          <w:sz w:val="24"/>
          <w:szCs w:val="24"/>
        </w:rPr>
      </w:pPr>
      <w:r>
        <w:rPr>
          <w:rFonts w:ascii="Czcionka tekstu podstawowego" w:eastAsia="Times New Roman" w:hAnsi="Czcionka tekstu podstawowego"/>
          <w:b/>
          <w:bCs/>
          <w:color w:val="000000"/>
          <w:sz w:val="24"/>
          <w:szCs w:val="24"/>
        </w:rPr>
        <w:lastRenderedPageBreak/>
        <w:t>3.</w:t>
      </w:r>
      <w:r w:rsidRPr="00D8126B">
        <w:rPr>
          <w:rFonts w:ascii="Czcionka tekstu podstawowego" w:eastAsia="Times New Roman" w:hAnsi="Czcionka tekstu podstawowego"/>
          <w:b/>
          <w:bCs/>
          <w:color w:val="000000"/>
          <w:sz w:val="24"/>
          <w:szCs w:val="24"/>
        </w:rPr>
        <w:t>Bezrobotni zarejes</w:t>
      </w:r>
      <w:r w:rsidR="009F7752">
        <w:rPr>
          <w:rFonts w:ascii="Czcionka tekstu podstawowego" w:eastAsia="Times New Roman" w:hAnsi="Czcionka tekstu podstawowego"/>
          <w:b/>
          <w:bCs/>
          <w:color w:val="000000"/>
          <w:sz w:val="24"/>
          <w:szCs w:val="24"/>
        </w:rPr>
        <w:t xml:space="preserve">trowani wg wykształcenia </w:t>
      </w:r>
      <w:r w:rsidRPr="00D8126B">
        <w:rPr>
          <w:rFonts w:ascii="Czcionka tekstu podstawowego" w:eastAsia="Times New Roman" w:hAnsi="Czcionka tekstu podstawowego"/>
          <w:b/>
          <w:bCs/>
          <w:color w:val="000000"/>
          <w:sz w:val="24"/>
          <w:szCs w:val="24"/>
        </w:rPr>
        <w:t>w Polsce oraz województwie małopolskim w roku 2010.</w:t>
      </w:r>
    </w:p>
    <w:p w:rsidR="009F7752" w:rsidRDefault="009F7752" w:rsidP="00D8126B">
      <w:pPr>
        <w:rPr>
          <w:rFonts w:ascii="Czcionka tekstu podstawowego" w:eastAsia="Times New Roman" w:hAnsi="Czcionka tekstu podstawowego"/>
          <w:b/>
          <w:bCs/>
          <w:color w:val="000000"/>
          <w:sz w:val="24"/>
          <w:szCs w:val="24"/>
        </w:rPr>
      </w:pPr>
      <w:r>
        <w:rPr>
          <w:rFonts w:ascii="Czcionka tekstu podstawowego" w:eastAsia="Times New Roman" w:hAnsi="Czcionka tekstu podstawowego"/>
          <w:b/>
          <w:bCs/>
          <w:color w:val="000000"/>
          <w:sz w:val="24"/>
          <w:szCs w:val="24"/>
        </w:rPr>
        <w:t>Polska</w:t>
      </w:r>
    </w:p>
    <w:tbl>
      <w:tblPr>
        <w:tblStyle w:val="Tabela-Siatka"/>
        <w:tblW w:w="4888" w:type="dxa"/>
        <w:tblLook w:val="04A0"/>
      </w:tblPr>
      <w:tblGrid>
        <w:gridCol w:w="2936"/>
        <w:gridCol w:w="995"/>
        <w:gridCol w:w="976"/>
      </w:tblGrid>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Wyższe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204679</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10,5%</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Policealne, średnie, zawodowe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429867</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22,0%</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Średnie ogólnokształcące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213148</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10,9%</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Zasadnicze zawodowe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556193</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28,5%</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Gimnazjalne i niżej</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550819</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28,2%</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Ogółem</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1954706</w:t>
            </w:r>
          </w:p>
        </w:tc>
        <w:tc>
          <w:tcPr>
            <w:tcW w:w="976" w:type="dxa"/>
            <w:noWrap/>
            <w:hideMark/>
          </w:tcPr>
          <w:p w:rsidR="009F7752" w:rsidRPr="009F7752" w:rsidRDefault="009F7752" w:rsidP="009F7752">
            <w:pPr>
              <w:rPr>
                <w:rFonts w:ascii="Arial" w:eastAsia="Times New Roman" w:hAnsi="Arial" w:cs="Arial"/>
                <w:sz w:val="20"/>
                <w:szCs w:val="20"/>
                <w:lang w:eastAsia="pl-PL"/>
              </w:rPr>
            </w:pPr>
          </w:p>
        </w:tc>
      </w:tr>
    </w:tbl>
    <w:p w:rsidR="009F7752" w:rsidRDefault="009F7752" w:rsidP="00D8126B">
      <w:pPr>
        <w:rPr>
          <w:rFonts w:ascii="Czcionka tekstu podstawowego" w:eastAsia="Times New Roman" w:hAnsi="Czcionka tekstu podstawowego"/>
          <w:b/>
          <w:bCs/>
          <w:color w:val="000000"/>
          <w:sz w:val="24"/>
          <w:szCs w:val="24"/>
        </w:rPr>
      </w:pPr>
    </w:p>
    <w:p w:rsidR="00D8126B" w:rsidRDefault="009F7752" w:rsidP="00D8126B">
      <w:pPr>
        <w:rPr>
          <w:rFonts w:ascii="Czcionka tekstu podstawowego" w:eastAsia="Times New Roman" w:hAnsi="Czcionka tekstu podstawowego"/>
          <w:b/>
          <w:bCs/>
          <w:color w:val="000000"/>
          <w:sz w:val="24"/>
          <w:szCs w:val="24"/>
        </w:rPr>
      </w:pPr>
      <w:r w:rsidRPr="009F7752">
        <w:rPr>
          <w:rFonts w:ascii="Czcionka tekstu podstawowego" w:eastAsia="Times New Roman" w:hAnsi="Czcionka tekstu podstawowego"/>
          <w:b/>
          <w:bCs/>
          <w:color w:val="000000"/>
          <w:sz w:val="24"/>
          <w:szCs w:val="24"/>
        </w:rPr>
        <w:drawing>
          <wp:inline distT="0" distB="0" distL="0" distR="0">
            <wp:extent cx="4572000" cy="2743200"/>
            <wp:effectExtent l="19050" t="0" r="190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752" w:rsidRDefault="009F7752" w:rsidP="009F7752">
      <w:pPr>
        <w:spacing w:line="360" w:lineRule="auto"/>
        <w:jc w:val="both"/>
        <w:rPr>
          <w:rFonts w:ascii="Times New Roman" w:eastAsia="Times New Roman" w:hAnsi="Times New Roman" w:cs="Times New Roman"/>
          <w:bCs/>
          <w:color w:val="000000"/>
          <w:sz w:val="24"/>
          <w:szCs w:val="24"/>
        </w:rPr>
      </w:pPr>
      <w:r w:rsidRPr="009F7752">
        <w:rPr>
          <w:rFonts w:ascii="Times New Roman" w:eastAsia="Times New Roman" w:hAnsi="Times New Roman" w:cs="Times New Roman"/>
          <w:bCs/>
          <w:color w:val="000000"/>
          <w:sz w:val="24"/>
          <w:szCs w:val="24"/>
        </w:rPr>
        <w:t>Najwięcej bezrobotnych w 2010 roku było z grupy ludzi o wykształceniu gimnazjalnym</w:t>
      </w:r>
      <w:r w:rsidR="008A6A37">
        <w:rPr>
          <w:rFonts w:ascii="Times New Roman" w:eastAsia="Times New Roman" w:hAnsi="Times New Roman" w:cs="Times New Roman"/>
          <w:bCs/>
          <w:color w:val="000000"/>
          <w:sz w:val="24"/>
          <w:szCs w:val="24"/>
        </w:rPr>
        <w:t xml:space="preserve"> i niżej lub </w:t>
      </w:r>
      <w:r w:rsidRPr="009F7752">
        <w:rPr>
          <w:rFonts w:ascii="Times New Roman" w:eastAsia="Times New Roman" w:hAnsi="Times New Roman" w:cs="Times New Roman"/>
          <w:bCs/>
          <w:color w:val="000000"/>
          <w:sz w:val="24"/>
          <w:szCs w:val="24"/>
        </w:rPr>
        <w:t>zasadniczym zawodowym, jest to dosyć oczywiste, że bez odpowiednich umiejętności lub nie do końca wykształconych, ludzi wybrakowanych ze względu na umiejętności  nie zatrudnia się.  Najmniejszy odsetek stanowią ludzie najlepiej wykształceni, po studiach</w:t>
      </w:r>
      <w:r w:rsidR="004E0A05">
        <w:rPr>
          <w:rFonts w:ascii="Times New Roman" w:eastAsia="Times New Roman" w:hAnsi="Times New Roman" w:cs="Times New Roman"/>
          <w:bCs/>
          <w:color w:val="000000"/>
          <w:sz w:val="24"/>
          <w:szCs w:val="24"/>
        </w:rPr>
        <w:t xml:space="preserve"> (11%)</w:t>
      </w:r>
      <w:r w:rsidRPr="009F7752">
        <w:rPr>
          <w:rFonts w:ascii="Times New Roman" w:eastAsia="Times New Roman" w:hAnsi="Times New Roman" w:cs="Times New Roman"/>
          <w:bCs/>
          <w:color w:val="000000"/>
          <w:sz w:val="24"/>
          <w:szCs w:val="24"/>
        </w:rPr>
        <w:t xml:space="preserve"> którzy najłatwiej mogą znaleźć pracę.</w:t>
      </w: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Pr="004E0A05" w:rsidRDefault="009F7752" w:rsidP="009F7752">
      <w:pPr>
        <w:spacing w:line="360" w:lineRule="auto"/>
        <w:jc w:val="both"/>
        <w:rPr>
          <w:rFonts w:ascii="Times New Roman" w:eastAsia="Times New Roman" w:hAnsi="Times New Roman" w:cs="Times New Roman"/>
          <w:b/>
          <w:bCs/>
          <w:color w:val="000000"/>
          <w:sz w:val="24"/>
          <w:szCs w:val="24"/>
        </w:rPr>
      </w:pPr>
      <w:r w:rsidRPr="004E0A05">
        <w:rPr>
          <w:rFonts w:ascii="Times New Roman" w:eastAsia="Times New Roman" w:hAnsi="Times New Roman" w:cs="Times New Roman"/>
          <w:b/>
          <w:bCs/>
          <w:color w:val="000000"/>
          <w:sz w:val="24"/>
          <w:szCs w:val="24"/>
        </w:rPr>
        <w:lastRenderedPageBreak/>
        <w:t>Małopolskie</w:t>
      </w:r>
    </w:p>
    <w:tbl>
      <w:tblPr>
        <w:tblStyle w:val="Tabela-Siatka"/>
        <w:tblW w:w="4888" w:type="dxa"/>
        <w:tblLook w:val="04A0"/>
      </w:tblPr>
      <w:tblGrid>
        <w:gridCol w:w="2936"/>
        <w:gridCol w:w="976"/>
        <w:gridCol w:w="976"/>
      </w:tblGrid>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Wyższe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17234</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12,1%</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Policealne, średnie, zawodowe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35779</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25,2%</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Średnie ogólnokształcące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18097</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12,7%</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Zasadnicze zawodowe</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41684</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29,3%</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Gimnazjalne i niżej</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29427</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20,7%</w:t>
            </w:r>
          </w:p>
        </w:tc>
      </w:tr>
      <w:tr w:rsidR="009F7752" w:rsidRPr="009F7752" w:rsidTr="009F7752">
        <w:trPr>
          <w:trHeight w:val="255"/>
        </w:trPr>
        <w:tc>
          <w:tcPr>
            <w:tcW w:w="2936" w:type="dxa"/>
            <w:noWrap/>
            <w:hideMark/>
          </w:tcPr>
          <w:p w:rsidR="009F7752" w:rsidRPr="009F7752" w:rsidRDefault="009F7752" w:rsidP="009F7752">
            <w:pPr>
              <w:rPr>
                <w:rFonts w:ascii="Arial" w:eastAsia="Times New Roman" w:hAnsi="Arial" w:cs="Arial"/>
                <w:sz w:val="20"/>
                <w:szCs w:val="20"/>
                <w:lang w:eastAsia="pl-PL"/>
              </w:rPr>
            </w:pPr>
            <w:r w:rsidRPr="009F7752">
              <w:rPr>
                <w:rFonts w:ascii="Arial" w:eastAsia="Times New Roman" w:hAnsi="Arial" w:cs="Arial"/>
                <w:sz w:val="20"/>
                <w:szCs w:val="20"/>
                <w:lang w:eastAsia="pl-PL"/>
              </w:rPr>
              <w:t>Ogółem</w:t>
            </w:r>
          </w:p>
        </w:tc>
        <w:tc>
          <w:tcPr>
            <w:tcW w:w="976" w:type="dxa"/>
            <w:noWrap/>
            <w:hideMark/>
          </w:tcPr>
          <w:p w:rsidR="009F7752" w:rsidRPr="009F7752" w:rsidRDefault="009F7752" w:rsidP="009F7752">
            <w:pPr>
              <w:jc w:val="right"/>
              <w:rPr>
                <w:rFonts w:ascii="Arial" w:eastAsia="Times New Roman" w:hAnsi="Arial" w:cs="Arial"/>
                <w:sz w:val="20"/>
                <w:szCs w:val="20"/>
                <w:lang w:eastAsia="pl-PL"/>
              </w:rPr>
            </w:pPr>
            <w:r w:rsidRPr="009F7752">
              <w:rPr>
                <w:rFonts w:ascii="Arial" w:eastAsia="Times New Roman" w:hAnsi="Arial" w:cs="Arial"/>
                <w:sz w:val="20"/>
                <w:szCs w:val="20"/>
                <w:lang w:eastAsia="pl-PL"/>
              </w:rPr>
              <w:t>142221</w:t>
            </w:r>
          </w:p>
        </w:tc>
        <w:tc>
          <w:tcPr>
            <w:tcW w:w="976" w:type="dxa"/>
            <w:noWrap/>
            <w:hideMark/>
          </w:tcPr>
          <w:p w:rsidR="009F7752" w:rsidRPr="009F7752" w:rsidRDefault="009F7752" w:rsidP="009F7752">
            <w:pPr>
              <w:rPr>
                <w:rFonts w:ascii="Arial" w:eastAsia="Times New Roman" w:hAnsi="Arial" w:cs="Arial"/>
                <w:sz w:val="20"/>
                <w:szCs w:val="20"/>
                <w:lang w:eastAsia="pl-PL"/>
              </w:rPr>
            </w:pPr>
            <w:r>
              <w:rPr>
                <w:rFonts w:ascii="Arial" w:eastAsia="Times New Roman" w:hAnsi="Arial" w:cs="Arial"/>
                <w:sz w:val="20"/>
                <w:szCs w:val="20"/>
                <w:lang w:eastAsia="pl-PL"/>
              </w:rPr>
              <w:t xml:space="preserve">    100%</w:t>
            </w:r>
          </w:p>
        </w:tc>
      </w:tr>
    </w:tbl>
    <w:p w:rsidR="009F7752" w:rsidRPr="009F7752" w:rsidRDefault="009F7752" w:rsidP="009F7752">
      <w:pPr>
        <w:spacing w:line="360" w:lineRule="auto"/>
        <w:jc w:val="both"/>
        <w:rPr>
          <w:rFonts w:ascii="Times New Roman" w:eastAsia="Times New Roman" w:hAnsi="Times New Roman" w:cs="Times New Roman"/>
          <w:bCs/>
          <w:color w:val="000000"/>
          <w:sz w:val="24"/>
          <w:szCs w:val="24"/>
        </w:rPr>
      </w:pPr>
    </w:p>
    <w:p w:rsidR="009F7752" w:rsidRDefault="009F7752" w:rsidP="009F7752">
      <w:pPr>
        <w:spacing w:line="360" w:lineRule="auto"/>
        <w:rPr>
          <w:rFonts w:ascii="Czcionka tekstu podstawowego" w:eastAsia="Times New Roman" w:hAnsi="Czcionka tekstu podstawowego"/>
          <w:b/>
          <w:bCs/>
          <w:color w:val="000000"/>
          <w:sz w:val="24"/>
          <w:szCs w:val="24"/>
        </w:rPr>
      </w:pPr>
      <w:r w:rsidRPr="009F7752">
        <w:rPr>
          <w:rFonts w:ascii="Czcionka tekstu podstawowego" w:eastAsia="Times New Roman" w:hAnsi="Czcionka tekstu podstawowego"/>
          <w:b/>
          <w:bCs/>
          <w:color w:val="000000"/>
          <w:sz w:val="24"/>
          <w:szCs w:val="24"/>
        </w:rPr>
        <w:drawing>
          <wp:inline distT="0" distB="0" distL="0" distR="0">
            <wp:extent cx="4572000" cy="2743200"/>
            <wp:effectExtent l="19050" t="0" r="19050" b="0"/>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7752" w:rsidRPr="004E0A05" w:rsidRDefault="004E0A05" w:rsidP="004E0A05">
      <w:pPr>
        <w:jc w:val="both"/>
        <w:rPr>
          <w:rFonts w:ascii="Czcionka tekstu podstawowego" w:eastAsia="Times New Roman" w:hAnsi="Czcionka tekstu podstawowego"/>
          <w:bCs/>
          <w:color w:val="000000"/>
          <w:sz w:val="24"/>
          <w:szCs w:val="24"/>
        </w:rPr>
      </w:pPr>
      <w:r w:rsidRPr="004E0A05">
        <w:rPr>
          <w:rFonts w:ascii="Czcionka tekstu podstawowego" w:eastAsia="Times New Roman" w:hAnsi="Czcionka tekstu podstawowego"/>
          <w:bCs/>
          <w:color w:val="000000"/>
          <w:sz w:val="24"/>
          <w:szCs w:val="24"/>
        </w:rPr>
        <w:t xml:space="preserve">Najwięcej bezrobotnych w województwie małopolskim w 2010 roku było z grupy </w:t>
      </w:r>
      <w:r w:rsidRPr="004E0A05">
        <w:rPr>
          <w:rFonts w:ascii="Czcionka tekstu podstawowego" w:eastAsia="Times New Roman" w:hAnsi="Czcionka tekstu podstawowego" w:hint="eastAsia"/>
          <w:bCs/>
          <w:color w:val="000000"/>
          <w:sz w:val="24"/>
          <w:szCs w:val="24"/>
        </w:rPr>
        <w:t>wykształconych</w:t>
      </w:r>
      <w:r w:rsidRPr="004E0A05">
        <w:rPr>
          <w:rFonts w:ascii="Czcionka tekstu podstawowego" w:eastAsia="Times New Roman" w:hAnsi="Czcionka tekstu podstawowego"/>
          <w:bCs/>
          <w:color w:val="000000"/>
          <w:sz w:val="24"/>
          <w:szCs w:val="24"/>
        </w:rPr>
        <w:t xml:space="preserve"> zasadniczo zawodowo</w:t>
      </w:r>
      <w:r>
        <w:rPr>
          <w:rFonts w:ascii="Czcionka tekstu podstawowego" w:eastAsia="Times New Roman" w:hAnsi="Czcionka tekstu podstawowego"/>
          <w:bCs/>
          <w:color w:val="000000"/>
          <w:sz w:val="24"/>
          <w:szCs w:val="24"/>
        </w:rPr>
        <w:t xml:space="preserve"> (29%)</w:t>
      </w:r>
      <w:r w:rsidRPr="004E0A05">
        <w:rPr>
          <w:rFonts w:ascii="Czcionka tekstu podstawowego" w:eastAsia="Times New Roman" w:hAnsi="Czcionka tekstu podstawowego"/>
          <w:bCs/>
          <w:color w:val="000000"/>
          <w:sz w:val="24"/>
          <w:szCs w:val="24"/>
        </w:rPr>
        <w:t>, oraz policealne, średnie zawodowe</w:t>
      </w:r>
      <w:r>
        <w:rPr>
          <w:rFonts w:ascii="Czcionka tekstu podstawowego" w:eastAsia="Times New Roman" w:hAnsi="Czcionka tekstu podstawowego"/>
          <w:bCs/>
          <w:color w:val="000000"/>
          <w:sz w:val="24"/>
          <w:szCs w:val="24"/>
        </w:rPr>
        <w:t xml:space="preserve"> (25 %)</w:t>
      </w:r>
      <w:r w:rsidRPr="004E0A05">
        <w:rPr>
          <w:rFonts w:ascii="Czcionka tekstu podstawowego" w:eastAsia="Times New Roman" w:hAnsi="Czcionka tekstu podstawowego"/>
          <w:bCs/>
          <w:color w:val="000000"/>
          <w:sz w:val="24"/>
          <w:szCs w:val="24"/>
        </w:rPr>
        <w:t>, podobnie jak ogólnie w Polsce najmniej bezrobotnych jest z grupy z wykształceniem wyższym (12%).</w:t>
      </w:r>
    </w:p>
    <w:p w:rsidR="0094596B" w:rsidRDefault="0094596B" w:rsidP="0094596B">
      <w:pPr>
        <w:rPr>
          <w:rFonts w:ascii="Times New Roman" w:eastAsia="Times New Roman" w:hAnsi="Times New Roman" w:cs="Times New Roman"/>
          <w:b/>
          <w:bCs/>
          <w:color w:val="000000"/>
          <w:sz w:val="24"/>
          <w:szCs w:val="24"/>
        </w:rPr>
      </w:pPr>
      <w:r w:rsidRPr="0094596B">
        <w:rPr>
          <w:rFonts w:ascii="Times New Roman" w:eastAsia="Times New Roman" w:hAnsi="Times New Roman" w:cs="Times New Roman"/>
          <w:b/>
          <w:bCs/>
          <w:color w:val="000000"/>
          <w:sz w:val="24"/>
          <w:szCs w:val="24"/>
        </w:rPr>
        <w:t>4. Aktywność ekonomiczna ludności pracującej wg sektorów ekonomicznych w Polsce i województwie małopolskim</w:t>
      </w:r>
      <w:r>
        <w:rPr>
          <w:rFonts w:ascii="Times New Roman" w:eastAsia="Times New Roman" w:hAnsi="Times New Roman" w:cs="Times New Roman"/>
          <w:b/>
          <w:bCs/>
          <w:color w:val="000000"/>
          <w:sz w:val="24"/>
          <w:szCs w:val="24"/>
        </w:rPr>
        <w:t xml:space="preserve"> z podziałem na płeć w roku 2010.</w:t>
      </w:r>
    </w:p>
    <w:p w:rsidR="0094596B" w:rsidRDefault="0094596B" w:rsidP="0094596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Polska</w:t>
      </w:r>
    </w:p>
    <w:tbl>
      <w:tblPr>
        <w:tblStyle w:val="Tabela-Siatka"/>
        <w:tblW w:w="4384" w:type="dxa"/>
        <w:tblLook w:val="04A0"/>
      </w:tblPr>
      <w:tblGrid>
        <w:gridCol w:w="1096"/>
        <w:gridCol w:w="1133"/>
        <w:gridCol w:w="1096"/>
        <w:gridCol w:w="1096"/>
      </w:tblGrid>
      <w:tr w:rsidR="0094596B" w:rsidRPr="0094596B" w:rsidTr="0094596B">
        <w:trPr>
          <w:trHeight w:val="285"/>
        </w:trPr>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p>
        </w:tc>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Rolnictwo</w:t>
            </w:r>
          </w:p>
        </w:tc>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Przemysł</w:t>
            </w:r>
          </w:p>
        </w:tc>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Usługi</w:t>
            </w:r>
          </w:p>
        </w:tc>
      </w:tr>
      <w:tr w:rsidR="0094596B" w:rsidRPr="0094596B" w:rsidTr="0094596B">
        <w:trPr>
          <w:trHeight w:val="285"/>
        </w:trPr>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M</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56,0%</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76,0%</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43,0%</w:t>
            </w:r>
          </w:p>
        </w:tc>
      </w:tr>
      <w:tr w:rsidR="0094596B" w:rsidRPr="0094596B" w:rsidTr="0094596B">
        <w:trPr>
          <w:trHeight w:val="285"/>
        </w:trPr>
        <w:tc>
          <w:tcPr>
            <w:tcW w:w="1096" w:type="dxa"/>
            <w:noWrap/>
            <w:hideMark/>
          </w:tcPr>
          <w:p w:rsidR="0094596B" w:rsidRPr="0094596B" w:rsidRDefault="0094596B" w:rsidP="0094596B">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K</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44,0%</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24,0%</w:t>
            </w:r>
          </w:p>
        </w:tc>
        <w:tc>
          <w:tcPr>
            <w:tcW w:w="1096" w:type="dxa"/>
            <w:noWrap/>
            <w:hideMark/>
          </w:tcPr>
          <w:p w:rsidR="0094596B" w:rsidRPr="0094596B" w:rsidRDefault="0094596B" w:rsidP="0094596B">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57,0%</w:t>
            </w:r>
          </w:p>
        </w:tc>
      </w:tr>
    </w:tbl>
    <w:p w:rsidR="0094596B" w:rsidRDefault="0094596B" w:rsidP="0094596B">
      <w:pPr>
        <w:rPr>
          <w:rFonts w:ascii="Times New Roman" w:eastAsia="Times New Roman" w:hAnsi="Times New Roman" w:cs="Times New Roman"/>
          <w:b/>
          <w:bCs/>
          <w:color w:val="000000"/>
          <w:sz w:val="24"/>
          <w:szCs w:val="24"/>
        </w:rPr>
      </w:pPr>
    </w:p>
    <w:p w:rsidR="00D8126B" w:rsidRPr="0094596B" w:rsidRDefault="0094596B" w:rsidP="00D8126B">
      <w:pPr>
        <w:tabs>
          <w:tab w:val="left" w:pos="6534"/>
        </w:tabs>
        <w:jc w:val="both"/>
        <w:rPr>
          <w:rFonts w:ascii="Times New Roman" w:hAnsi="Times New Roman" w:cs="Times New Roman"/>
          <w:b/>
        </w:rPr>
      </w:pPr>
      <w:r w:rsidRPr="0094596B">
        <w:rPr>
          <w:rFonts w:ascii="Times New Roman" w:hAnsi="Times New Roman" w:cs="Times New Roman"/>
          <w:b/>
        </w:rPr>
        <w:t>Małopolskie</w:t>
      </w:r>
    </w:p>
    <w:tbl>
      <w:tblPr>
        <w:tblStyle w:val="Tabela-Siatka"/>
        <w:tblW w:w="4368" w:type="dxa"/>
        <w:tblLook w:val="04A0"/>
      </w:tblPr>
      <w:tblGrid>
        <w:gridCol w:w="1080"/>
        <w:gridCol w:w="1133"/>
        <w:gridCol w:w="1096"/>
        <w:gridCol w:w="1096"/>
      </w:tblGrid>
      <w:tr w:rsidR="0094596B" w:rsidRPr="0094596B" w:rsidTr="00F62FCE">
        <w:trPr>
          <w:trHeight w:val="285"/>
        </w:trPr>
        <w:tc>
          <w:tcPr>
            <w:tcW w:w="1080"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p>
        </w:tc>
        <w:tc>
          <w:tcPr>
            <w:tcW w:w="1096"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Rolnictwo</w:t>
            </w:r>
          </w:p>
        </w:tc>
        <w:tc>
          <w:tcPr>
            <w:tcW w:w="1096"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Przemysł</w:t>
            </w:r>
          </w:p>
        </w:tc>
        <w:tc>
          <w:tcPr>
            <w:tcW w:w="1096"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Usługi</w:t>
            </w:r>
          </w:p>
        </w:tc>
      </w:tr>
      <w:tr w:rsidR="0094596B" w:rsidRPr="0094596B" w:rsidTr="00F62FCE">
        <w:trPr>
          <w:trHeight w:val="285"/>
        </w:trPr>
        <w:tc>
          <w:tcPr>
            <w:tcW w:w="1080"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M</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51,3%</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79,9%</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40,9%</w:t>
            </w:r>
          </w:p>
        </w:tc>
      </w:tr>
      <w:tr w:rsidR="0094596B" w:rsidRPr="0094596B" w:rsidTr="00F62FCE">
        <w:trPr>
          <w:trHeight w:val="285"/>
        </w:trPr>
        <w:tc>
          <w:tcPr>
            <w:tcW w:w="1080" w:type="dxa"/>
            <w:noWrap/>
            <w:hideMark/>
          </w:tcPr>
          <w:p w:rsidR="0094596B" w:rsidRPr="0094596B" w:rsidRDefault="0094596B" w:rsidP="00F62FCE">
            <w:pPr>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K</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48,7%</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20,1%</w:t>
            </w:r>
          </w:p>
        </w:tc>
        <w:tc>
          <w:tcPr>
            <w:tcW w:w="1096" w:type="dxa"/>
            <w:noWrap/>
            <w:hideMark/>
          </w:tcPr>
          <w:p w:rsidR="0094596B" w:rsidRPr="0094596B" w:rsidRDefault="0094596B" w:rsidP="00F62FCE">
            <w:pPr>
              <w:jc w:val="right"/>
              <w:rPr>
                <w:rFonts w:ascii="Czcionka tekstu podstawowego" w:eastAsia="Times New Roman" w:hAnsi="Czcionka tekstu podstawowego" w:cs="Times New Roman"/>
                <w:color w:val="000000"/>
                <w:lang w:eastAsia="pl-PL"/>
              </w:rPr>
            </w:pPr>
            <w:r w:rsidRPr="0094596B">
              <w:rPr>
                <w:rFonts w:ascii="Czcionka tekstu podstawowego" w:eastAsia="Times New Roman" w:hAnsi="Czcionka tekstu podstawowego" w:cs="Times New Roman"/>
                <w:color w:val="000000"/>
                <w:lang w:eastAsia="pl-PL"/>
              </w:rPr>
              <w:t>59,1%</w:t>
            </w:r>
          </w:p>
        </w:tc>
      </w:tr>
    </w:tbl>
    <w:p w:rsidR="0094596B" w:rsidRDefault="0094596B" w:rsidP="00D8126B">
      <w:pPr>
        <w:tabs>
          <w:tab w:val="left" w:pos="6534"/>
        </w:tabs>
        <w:jc w:val="both"/>
        <w:rPr>
          <w:rFonts w:ascii="Times New Roman" w:hAnsi="Times New Roman" w:cs="Times New Roman"/>
        </w:rPr>
      </w:pPr>
    </w:p>
    <w:p w:rsidR="0094596B" w:rsidRDefault="0094596B" w:rsidP="0094596B">
      <w:pPr>
        <w:tabs>
          <w:tab w:val="left" w:pos="6534"/>
        </w:tabs>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lastRenderedPageBreak/>
        <w:t xml:space="preserve">Biorąc pod uwagę całą Polskę  sektorze rolniczym 56% stanowią mężczyźni a 44% kobiety. W sektorze przemysłowym aż 76% to mężczyźni a tylko 24% to kobiety. Spowodowane jest to tym, że w sektorze przemysłowym znajdują się </w:t>
      </w:r>
      <w:r w:rsidR="007323CC">
        <w:rPr>
          <w:rFonts w:ascii="Czcionka tekstu podstawowego" w:eastAsia="Times New Roman" w:hAnsi="Czcionka tekstu podstawowego"/>
          <w:color w:val="000000"/>
          <w:sz w:val="24"/>
          <w:szCs w:val="24"/>
        </w:rPr>
        <w:t xml:space="preserve">takie przemysły które </w:t>
      </w:r>
      <w:r>
        <w:rPr>
          <w:rFonts w:ascii="Czcionka tekstu podstawowego" w:eastAsia="Times New Roman" w:hAnsi="Czcionka tekstu podstawowego"/>
          <w:color w:val="000000"/>
          <w:sz w:val="24"/>
          <w:szCs w:val="24"/>
        </w:rPr>
        <w:t xml:space="preserve">wymagają ciężkiej pracy i wykształcenia technicznego które częściej posiadane jest przez mężczyzn niż przez kobiety. W sektorze usługowym zatrudnionych jest 43 % mężczyzn i 57% kobiet. W </w:t>
      </w:r>
      <w:r>
        <w:rPr>
          <w:rFonts w:ascii="Czcionka tekstu podstawowego" w:eastAsia="Times New Roman" w:hAnsi="Czcionka tekstu podstawowego" w:hint="eastAsia"/>
          <w:color w:val="000000"/>
          <w:sz w:val="24"/>
          <w:szCs w:val="24"/>
        </w:rPr>
        <w:t>województwie</w:t>
      </w:r>
      <w:r>
        <w:rPr>
          <w:rFonts w:ascii="Czcionka tekstu podstawowego" w:eastAsia="Times New Roman" w:hAnsi="Czcionka tekstu podstawowego"/>
          <w:color w:val="000000"/>
          <w:sz w:val="24"/>
          <w:szCs w:val="24"/>
        </w:rPr>
        <w:t xml:space="preserve"> małopolskim jest podobnie jak ogólnie w Polsce nieznacznie większy udział </w:t>
      </w:r>
      <w:r>
        <w:rPr>
          <w:rFonts w:ascii="Czcionka tekstu podstawowego" w:eastAsia="Times New Roman" w:hAnsi="Czcionka tekstu podstawowego" w:hint="eastAsia"/>
          <w:color w:val="000000"/>
          <w:sz w:val="24"/>
          <w:szCs w:val="24"/>
        </w:rPr>
        <w:t>mężczyzn</w:t>
      </w:r>
      <w:r>
        <w:rPr>
          <w:rFonts w:ascii="Czcionka tekstu podstawowego" w:eastAsia="Times New Roman" w:hAnsi="Czcionka tekstu podstawowego"/>
          <w:color w:val="000000"/>
          <w:sz w:val="24"/>
          <w:szCs w:val="24"/>
        </w:rPr>
        <w:t xml:space="preserve"> jest w przemyśle, natomiast mniej</w:t>
      </w:r>
      <w:r w:rsidR="008A6A37">
        <w:rPr>
          <w:rFonts w:ascii="Czcionka tekstu podstawowego" w:eastAsia="Times New Roman" w:hAnsi="Czcionka tekstu podstawowego"/>
          <w:color w:val="000000"/>
          <w:sz w:val="24"/>
          <w:szCs w:val="24"/>
        </w:rPr>
        <w:t>szy</w:t>
      </w:r>
      <w:r>
        <w:rPr>
          <w:rFonts w:ascii="Czcionka tekstu podstawowego" w:eastAsia="Times New Roman" w:hAnsi="Czcionka tekstu podstawowego"/>
          <w:color w:val="000000"/>
          <w:sz w:val="24"/>
          <w:szCs w:val="24"/>
        </w:rPr>
        <w:t xml:space="preserve"> w rolnictwie i usługach.</w:t>
      </w:r>
    </w:p>
    <w:p w:rsidR="008D7465" w:rsidRDefault="008D7465" w:rsidP="0094596B">
      <w:pPr>
        <w:tabs>
          <w:tab w:val="left" w:pos="6534"/>
        </w:tabs>
        <w:spacing w:line="360" w:lineRule="auto"/>
        <w:jc w:val="both"/>
        <w:rPr>
          <w:rFonts w:ascii="Czcionka tekstu podstawowego" w:eastAsia="Times New Roman" w:hAnsi="Czcionka tekstu podstawowego"/>
          <w:color w:val="000000"/>
          <w:sz w:val="24"/>
          <w:szCs w:val="24"/>
        </w:rPr>
      </w:pPr>
    </w:p>
    <w:p w:rsidR="008D7465" w:rsidRPr="008D7465" w:rsidRDefault="008D7465" w:rsidP="008D7465">
      <w:pPr>
        <w:widowControl w:val="0"/>
        <w:suppressAutoHyphens/>
        <w:spacing w:after="0" w:line="360" w:lineRule="auto"/>
        <w:rPr>
          <w:rFonts w:ascii="Times New Roman" w:eastAsia="Times New Roman" w:hAnsi="Times New Roman" w:cs="Times New Roman"/>
          <w:b/>
          <w:bCs/>
          <w:color w:val="000000"/>
          <w:sz w:val="24"/>
          <w:szCs w:val="24"/>
        </w:rPr>
      </w:pPr>
      <w:r w:rsidRPr="008D7465">
        <w:rPr>
          <w:rFonts w:ascii="Times New Roman" w:eastAsia="Times New Roman" w:hAnsi="Times New Roman" w:cs="Times New Roman"/>
          <w:b/>
          <w:bCs/>
          <w:color w:val="000000"/>
          <w:sz w:val="24"/>
          <w:szCs w:val="24"/>
        </w:rPr>
        <w:t>5.Ludność aktywna zawodowo w poszczególnych województwach wg sektorów ekonomicznych.</w:t>
      </w:r>
    </w:p>
    <w:p w:rsidR="008D7465" w:rsidRDefault="008D7465" w:rsidP="0094596B">
      <w:pPr>
        <w:tabs>
          <w:tab w:val="left" w:pos="6534"/>
        </w:tabs>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noProof/>
          <w:color w:val="000000"/>
          <w:sz w:val="24"/>
          <w:szCs w:val="24"/>
          <w:lang w:eastAsia="pl-PL"/>
        </w:rPr>
        <w:drawing>
          <wp:inline distT="0" distB="0" distL="0" distR="0">
            <wp:extent cx="5760720" cy="5059845"/>
            <wp:effectExtent l="19050" t="0" r="0" b="0"/>
            <wp:docPr id="14" name="Obraz 5" descr="C:\Users\Paweł\Desktop\mapa z w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weł\Desktop\mapa z wyk.jpg"/>
                    <pic:cNvPicPr>
                      <a:picLocks noChangeAspect="1" noChangeArrowheads="1"/>
                    </pic:cNvPicPr>
                  </pic:nvPicPr>
                  <pic:blipFill>
                    <a:blip r:embed="rId19" cstate="print"/>
                    <a:srcRect/>
                    <a:stretch>
                      <a:fillRect/>
                    </a:stretch>
                  </pic:blipFill>
                  <pic:spPr bwMode="auto">
                    <a:xfrm>
                      <a:off x="0" y="0"/>
                      <a:ext cx="5760720" cy="5059845"/>
                    </a:xfrm>
                    <a:prstGeom prst="rect">
                      <a:avLst/>
                    </a:prstGeom>
                    <a:noFill/>
                    <a:ln w="9525">
                      <a:noFill/>
                      <a:miter lim="800000"/>
                      <a:headEnd/>
                      <a:tailEnd/>
                    </a:ln>
                  </pic:spPr>
                </pic:pic>
              </a:graphicData>
            </a:graphic>
          </wp:inline>
        </w:drawing>
      </w:r>
    </w:p>
    <w:tbl>
      <w:tblPr>
        <w:tblW w:w="2192" w:type="dxa"/>
        <w:tblInd w:w="70" w:type="dxa"/>
        <w:tblCellMar>
          <w:left w:w="70" w:type="dxa"/>
          <w:right w:w="70" w:type="dxa"/>
        </w:tblCellMar>
        <w:tblLook w:val="04A0"/>
      </w:tblPr>
      <w:tblGrid>
        <w:gridCol w:w="1096"/>
        <w:gridCol w:w="1096"/>
      </w:tblGrid>
      <w:tr w:rsidR="00E352B6" w:rsidRPr="00E352B6" w:rsidTr="00E352B6">
        <w:trPr>
          <w:trHeight w:val="285"/>
        </w:trPr>
        <w:tc>
          <w:tcPr>
            <w:tcW w:w="1096" w:type="dxa"/>
            <w:tcBorders>
              <w:top w:val="nil"/>
              <w:left w:val="nil"/>
              <w:bottom w:val="nil"/>
              <w:right w:val="nil"/>
            </w:tcBorders>
            <w:shd w:val="clear" w:color="auto" w:fill="auto"/>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500-1000</w:t>
            </w:r>
          </w:p>
        </w:tc>
        <w:tc>
          <w:tcPr>
            <w:tcW w:w="1096" w:type="dxa"/>
            <w:tcBorders>
              <w:top w:val="nil"/>
              <w:left w:val="nil"/>
              <w:bottom w:val="nil"/>
              <w:right w:val="nil"/>
            </w:tcBorders>
            <w:shd w:val="clear" w:color="000000" w:fill="FF0000"/>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 </w:t>
            </w:r>
          </w:p>
        </w:tc>
      </w:tr>
      <w:tr w:rsidR="00E352B6" w:rsidRPr="00E352B6" w:rsidTr="00E352B6">
        <w:trPr>
          <w:trHeight w:val="285"/>
        </w:trPr>
        <w:tc>
          <w:tcPr>
            <w:tcW w:w="1096" w:type="dxa"/>
            <w:tcBorders>
              <w:top w:val="nil"/>
              <w:left w:val="nil"/>
              <w:bottom w:val="nil"/>
              <w:right w:val="nil"/>
            </w:tcBorders>
            <w:shd w:val="clear" w:color="auto" w:fill="auto"/>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1001-1500</w:t>
            </w:r>
          </w:p>
        </w:tc>
        <w:tc>
          <w:tcPr>
            <w:tcW w:w="1096" w:type="dxa"/>
            <w:tcBorders>
              <w:top w:val="nil"/>
              <w:left w:val="nil"/>
              <w:bottom w:val="nil"/>
              <w:right w:val="nil"/>
            </w:tcBorders>
            <w:shd w:val="clear" w:color="000000" w:fill="E46D0A"/>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 </w:t>
            </w:r>
          </w:p>
        </w:tc>
      </w:tr>
      <w:tr w:rsidR="00E352B6" w:rsidRPr="00E352B6" w:rsidTr="00E352B6">
        <w:trPr>
          <w:trHeight w:val="285"/>
        </w:trPr>
        <w:tc>
          <w:tcPr>
            <w:tcW w:w="1096" w:type="dxa"/>
            <w:tcBorders>
              <w:top w:val="nil"/>
              <w:left w:val="nil"/>
              <w:bottom w:val="nil"/>
              <w:right w:val="nil"/>
            </w:tcBorders>
            <w:shd w:val="clear" w:color="auto" w:fill="auto"/>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1501-2000</w:t>
            </w:r>
          </w:p>
        </w:tc>
        <w:tc>
          <w:tcPr>
            <w:tcW w:w="1096" w:type="dxa"/>
            <w:tcBorders>
              <w:top w:val="nil"/>
              <w:left w:val="nil"/>
              <w:bottom w:val="nil"/>
              <w:right w:val="nil"/>
            </w:tcBorders>
            <w:shd w:val="clear" w:color="000000" w:fill="FFFF00"/>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 </w:t>
            </w:r>
          </w:p>
        </w:tc>
      </w:tr>
      <w:tr w:rsidR="00E352B6" w:rsidRPr="00E352B6" w:rsidTr="00E352B6">
        <w:trPr>
          <w:trHeight w:val="285"/>
        </w:trPr>
        <w:tc>
          <w:tcPr>
            <w:tcW w:w="1096" w:type="dxa"/>
            <w:tcBorders>
              <w:top w:val="nil"/>
              <w:left w:val="nil"/>
              <w:bottom w:val="nil"/>
              <w:right w:val="nil"/>
            </w:tcBorders>
            <w:shd w:val="clear" w:color="auto" w:fill="auto"/>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000000"/>
                <w:lang w:eastAsia="pl-PL"/>
              </w:rPr>
            </w:pPr>
            <w:r w:rsidRPr="00E352B6">
              <w:rPr>
                <w:rFonts w:ascii="Czcionka tekstu podstawowego" w:eastAsia="Times New Roman" w:hAnsi="Czcionka tekstu podstawowego" w:cs="Times New Roman"/>
                <w:color w:val="000000"/>
                <w:lang w:eastAsia="pl-PL"/>
              </w:rPr>
              <w:t>2001-</w:t>
            </w:r>
          </w:p>
        </w:tc>
        <w:tc>
          <w:tcPr>
            <w:tcW w:w="1096" w:type="dxa"/>
            <w:tcBorders>
              <w:top w:val="nil"/>
              <w:left w:val="nil"/>
              <w:bottom w:val="nil"/>
              <w:right w:val="nil"/>
            </w:tcBorders>
            <w:shd w:val="clear" w:color="000000" w:fill="00B050"/>
            <w:noWrap/>
            <w:vAlign w:val="bottom"/>
            <w:hideMark/>
          </w:tcPr>
          <w:p w:rsidR="00E352B6" w:rsidRPr="00E352B6" w:rsidRDefault="00E352B6" w:rsidP="00E352B6">
            <w:pPr>
              <w:spacing w:after="0" w:line="240" w:lineRule="auto"/>
              <w:rPr>
                <w:rFonts w:ascii="Czcionka tekstu podstawowego" w:eastAsia="Times New Roman" w:hAnsi="Czcionka tekstu podstawowego" w:cs="Times New Roman"/>
                <w:color w:val="92D050"/>
                <w:lang w:eastAsia="pl-PL"/>
              </w:rPr>
            </w:pPr>
            <w:r w:rsidRPr="00E352B6">
              <w:rPr>
                <w:rFonts w:ascii="Czcionka tekstu podstawowego" w:eastAsia="Times New Roman" w:hAnsi="Czcionka tekstu podstawowego" w:cs="Times New Roman"/>
                <w:color w:val="92D050"/>
                <w:lang w:eastAsia="pl-PL"/>
              </w:rPr>
              <w:t> </w:t>
            </w:r>
          </w:p>
        </w:tc>
      </w:tr>
    </w:tbl>
    <w:p w:rsidR="00E352B6" w:rsidRDefault="00E352B6" w:rsidP="00E352B6">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lastRenderedPageBreak/>
        <w:t>Na wykresach kołowych kolor zielony to</w:t>
      </w:r>
      <w:r w:rsidR="0019168B">
        <w:rPr>
          <w:rFonts w:ascii="Czcionka tekstu podstawowego" w:eastAsia="Times New Roman" w:hAnsi="Czcionka tekstu podstawowego"/>
          <w:color w:val="000000"/>
          <w:sz w:val="24"/>
          <w:szCs w:val="24"/>
        </w:rPr>
        <w:t xml:space="preserve"> usługi, niebieski to rolnictwo, a czerwony to przemysł.</w:t>
      </w:r>
    </w:p>
    <w:p w:rsidR="0019168B" w:rsidRDefault="0019168B" w:rsidP="00E352B6">
      <w:pPr>
        <w:spacing w:line="360" w:lineRule="auto"/>
        <w:jc w:val="both"/>
        <w:rPr>
          <w:rFonts w:ascii="Czcionka tekstu podstawowego" w:eastAsia="Times New Roman" w:hAnsi="Czcionka tekstu podstawowego"/>
          <w:color w:val="000000"/>
          <w:sz w:val="24"/>
          <w:szCs w:val="24"/>
        </w:rPr>
      </w:pPr>
    </w:p>
    <w:p w:rsidR="00E352B6" w:rsidRDefault="00E352B6" w:rsidP="00E352B6">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t>Największy odsetek zatrudnionych zlokalizowany w województwie mazowieckim spowodowany jest tym, że w tym województwie znajduje się stolica Polski, jest tu bardzo dobrze rozwijające się województwo, z dużą ilością miejsc pracy. Najniższe zatrudnienie w woj. opolskim, podlaskim i lubuskim spowodowane jest tym, że są to województwa mniej rozwinięte ekonomicznie. Największym zatrudnieniem w sektorze rolnictwa wyróżniają się województwa takie jak: lubelskie (28%), podlaskie (23%), świętokrzyskie (22%). Są to regiony głównie rolnicze, o niskim rozwoju innych sektorów gospodarki. Najniższe zatrudnienie w rolnictwie występuje w województwie śląski (3%), poniewa</w:t>
      </w:r>
      <w:r>
        <w:rPr>
          <w:rFonts w:ascii="Czcionka tekstu podstawowego" w:eastAsia="Times New Roman" w:hAnsi="Czcionka tekstu podstawowego" w:hint="eastAsia"/>
          <w:color w:val="000000"/>
          <w:sz w:val="24"/>
          <w:szCs w:val="24"/>
        </w:rPr>
        <w:t>ż</w:t>
      </w:r>
      <w:r>
        <w:rPr>
          <w:rFonts w:ascii="Czcionka tekstu podstawowego" w:eastAsia="Times New Roman" w:hAnsi="Czcionka tekstu podstawowego"/>
          <w:color w:val="000000"/>
          <w:sz w:val="24"/>
          <w:szCs w:val="24"/>
        </w:rPr>
        <w:t xml:space="preserve"> jest to województwo głównie przemysłowe, ze złożami surowców kopalnianych, nie posiadające odpowiednich warunków do prowadzenia gospodarstwa rolnego. Najwyższe zatrudnienie w sektorze przemysłowym występuje w woj. śląskim ( 38%), opolskim (36%) wielkopolskim (32%), najmniejsze zaś w woj. lubelskim (21%) i podlaskim ( 23%). W całej Polsce największe zatrudnienie ma miejsce w sektorze usług. Jest to prężnie rozwijający się sektor mający coraz większy wpływ na rozwój gospodarczy kraju i wzrost PKB. Największy odsetek zatrudnionych w tym sektorze występuje w woj. mazowieckim (67%), zachodnio-pomorskim (62%) oraz pomorskim (61%). </w:t>
      </w:r>
    </w:p>
    <w:p w:rsidR="0019168B" w:rsidRDefault="0019168B" w:rsidP="00E352B6">
      <w:pPr>
        <w:spacing w:line="360" w:lineRule="auto"/>
        <w:jc w:val="both"/>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p>
    <w:p w:rsidR="0019168B"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pl-PL"/>
        </w:rPr>
        <w:lastRenderedPageBreak/>
        <w:drawing>
          <wp:anchor distT="0" distB="0" distL="114300" distR="114300" simplePos="0" relativeHeight="251659264" behindDoc="0" locked="0" layoutInCell="1" allowOverlap="1">
            <wp:simplePos x="0" y="0"/>
            <wp:positionH relativeFrom="column">
              <wp:posOffset>15875</wp:posOffset>
            </wp:positionH>
            <wp:positionV relativeFrom="paragraph">
              <wp:posOffset>713105</wp:posOffset>
            </wp:positionV>
            <wp:extent cx="5544820" cy="6409055"/>
            <wp:effectExtent l="19050" t="0" r="0" b="0"/>
            <wp:wrapSquare wrapText="bothSides"/>
            <wp:docPr id="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544820" cy="6409055"/>
                    </a:xfrm>
                    <a:prstGeom prst="rect">
                      <a:avLst/>
                    </a:prstGeom>
                    <a:noFill/>
                    <a:ln w="9525">
                      <a:noFill/>
                      <a:miter lim="800000"/>
                      <a:headEnd/>
                      <a:tailEnd/>
                    </a:ln>
                  </pic:spPr>
                </pic:pic>
              </a:graphicData>
            </a:graphic>
          </wp:anchor>
        </w:drawing>
      </w:r>
      <w:r w:rsidRPr="0019168B">
        <w:rPr>
          <w:rFonts w:ascii="Times New Roman" w:eastAsia="Times New Roman" w:hAnsi="Times New Roman" w:cs="Times New Roman"/>
          <w:b/>
          <w:bCs/>
          <w:color w:val="000000"/>
          <w:sz w:val="24"/>
          <w:szCs w:val="24"/>
        </w:rPr>
        <w:t>6.Aktywni zawodowo wg sektorów ekonom</w:t>
      </w:r>
      <w:r>
        <w:rPr>
          <w:rFonts w:ascii="Times New Roman" w:eastAsia="Times New Roman" w:hAnsi="Times New Roman" w:cs="Times New Roman"/>
          <w:b/>
          <w:bCs/>
          <w:color w:val="000000"/>
          <w:sz w:val="24"/>
          <w:szCs w:val="24"/>
        </w:rPr>
        <w:t>icznych w powiatach województwa</w:t>
      </w:r>
    </w:p>
    <w:p w:rsidR="00E352B6" w:rsidRDefault="0019168B" w:rsidP="0019168B">
      <w:pPr>
        <w:widowControl w:val="0"/>
        <w:suppressAutoHyphens/>
        <w:spacing w:after="0" w:line="360" w:lineRule="auto"/>
        <w:rPr>
          <w:rFonts w:ascii="Times New Roman" w:eastAsia="Times New Roman" w:hAnsi="Times New Roman" w:cs="Times New Roman"/>
          <w:b/>
          <w:bCs/>
          <w:color w:val="000000"/>
          <w:sz w:val="24"/>
          <w:szCs w:val="24"/>
        </w:rPr>
      </w:pPr>
      <w:r w:rsidRPr="0019168B">
        <w:rPr>
          <w:rFonts w:ascii="Times New Roman" w:eastAsia="Times New Roman" w:hAnsi="Times New Roman" w:cs="Times New Roman"/>
          <w:b/>
          <w:bCs/>
          <w:color w:val="000000"/>
          <w:sz w:val="24"/>
          <w:szCs w:val="24"/>
        </w:rPr>
        <w:t>dolnośląskiego (%).</w:t>
      </w:r>
    </w:p>
    <w:p w:rsidR="00311513" w:rsidRDefault="00311513" w:rsidP="00311513">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t xml:space="preserve">Powiaty w których występuje największy odsetek zatrudnionych w sektorze usługowym w województwie dolnośląskim to powiaty: lubański (63%), głogowski ( 66%), górowski (64%) i kłodzki (70%). </w:t>
      </w:r>
    </w:p>
    <w:p w:rsidR="00311513" w:rsidRDefault="00311513" w:rsidP="00311513">
      <w:pPr>
        <w:spacing w:line="360" w:lineRule="auto"/>
        <w:jc w:val="both"/>
        <w:rPr>
          <w:rFonts w:ascii="Czcionka tekstu podstawowego" w:eastAsia="Times New Roman" w:hAnsi="Czcionka tekstu podstawowego"/>
          <w:color w:val="000000"/>
          <w:sz w:val="24"/>
          <w:szCs w:val="24"/>
        </w:rPr>
      </w:pPr>
      <w:r>
        <w:rPr>
          <w:rFonts w:ascii="Czcionka tekstu podstawowego" w:eastAsia="Times New Roman" w:hAnsi="Czcionka tekstu podstawowego"/>
          <w:color w:val="000000"/>
          <w:sz w:val="24"/>
          <w:szCs w:val="24"/>
        </w:rPr>
        <w:t xml:space="preserve">Powiaty o najwyższym odsetku zatrudnionych w sektorze przemysłowym w województwie dolnośląskim to powiaty:  lubiński (65%) wrocławski (62%) i oławski (59%). Powiaty o </w:t>
      </w:r>
      <w:r>
        <w:rPr>
          <w:rFonts w:ascii="Czcionka tekstu podstawowego" w:eastAsia="Times New Roman" w:hAnsi="Czcionka tekstu podstawowego"/>
          <w:color w:val="000000"/>
          <w:sz w:val="24"/>
          <w:szCs w:val="24"/>
        </w:rPr>
        <w:lastRenderedPageBreak/>
        <w:t xml:space="preserve">najwyższym odsetku zatrudnionych w sektorze rolniczym w województwie dolnośląskim to: górowski (7%), strzeliński (5%), milicki (6%). </w:t>
      </w:r>
    </w:p>
    <w:p w:rsidR="0019168B" w:rsidRDefault="00125DFB" w:rsidP="0019168B">
      <w:pPr>
        <w:widowControl w:val="0"/>
        <w:suppressAutoHyphens/>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pl-PL"/>
        </w:rPr>
        <w:drawing>
          <wp:inline distT="0" distB="0" distL="0" distR="0">
            <wp:extent cx="5753735" cy="5081270"/>
            <wp:effectExtent l="19050" t="0" r="0" b="0"/>
            <wp:docPr id="1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753735" cy="5081270"/>
                    </a:xfrm>
                    <a:prstGeom prst="rect">
                      <a:avLst/>
                    </a:prstGeom>
                    <a:noFill/>
                    <a:ln w="9525">
                      <a:noFill/>
                      <a:miter lim="800000"/>
                      <a:headEnd/>
                      <a:tailEnd/>
                    </a:ln>
                  </pic:spPr>
                </pic:pic>
              </a:graphicData>
            </a:graphic>
          </wp:inline>
        </w:drawing>
      </w:r>
    </w:p>
    <w:tbl>
      <w:tblPr>
        <w:tblW w:w="2592" w:type="dxa"/>
        <w:tblInd w:w="70" w:type="dxa"/>
        <w:tblCellMar>
          <w:left w:w="70" w:type="dxa"/>
          <w:right w:w="70" w:type="dxa"/>
        </w:tblCellMar>
        <w:tblLook w:val="04A0"/>
      </w:tblPr>
      <w:tblGrid>
        <w:gridCol w:w="1496"/>
        <w:gridCol w:w="1096"/>
      </w:tblGrid>
      <w:tr w:rsidR="00125DFB" w:rsidRPr="00125DFB" w:rsidTr="00125DFB">
        <w:trPr>
          <w:trHeight w:val="285"/>
        </w:trPr>
        <w:tc>
          <w:tcPr>
            <w:tcW w:w="1496" w:type="dxa"/>
            <w:tcBorders>
              <w:top w:val="nil"/>
              <w:left w:val="nil"/>
              <w:bottom w:val="nil"/>
              <w:right w:val="nil"/>
            </w:tcBorders>
            <w:shd w:val="clear" w:color="auto" w:fill="auto"/>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0</w:t>
            </w:r>
            <w:r>
              <w:rPr>
                <w:rFonts w:ascii="Czcionka tekstu podstawowego" w:eastAsia="Times New Roman" w:hAnsi="Czcionka tekstu podstawowego" w:cs="Times New Roman"/>
                <w:color w:val="000000"/>
                <w:lang w:eastAsia="pl-PL"/>
              </w:rPr>
              <w:t xml:space="preserve"> </w:t>
            </w:r>
            <w:r w:rsidRPr="00125DFB">
              <w:rPr>
                <w:rFonts w:ascii="Czcionka tekstu podstawowego" w:eastAsia="Times New Roman" w:hAnsi="Czcionka tekstu podstawowego" w:cs="Times New Roman"/>
                <w:color w:val="000000"/>
                <w:lang w:eastAsia="pl-PL"/>
              </w:rPr>
              <w:t>-</w:t>
            </w:r>
            <w:r>
              <w:rPr>
                <w:rFonts w:ascii="Czcionka tekstu podstawowego" w:eastAsia="Times New Roman" w:hAnsi="Czcionka tekstu podstawowego" w:cs="Times New Roman"/>
                <w:color w:val="000000"/>
                <w:lang w:eastAsia="pl-PL"/>
              </w:rPr>
              <w:t xml:space="preserve"> </w:t>
            </w:r>
            <w:r w:rsidRPr="00125DFB">
              <w:rPr>
                <w:rFonts w:ascii="Czcionka tekstu podstawowego" w:eastAsia="Times New Roman" w:hAnsi="Czcionka tekstu podstawowego" w:cs="Times New Roman"/>
                <w:color w:val="000000"/>
                <w:lang w:eastAsia="pl-PL"/>
              </w:rPr>
              <w:t>10000</w:t>
            </w:r>
          </w:p>
        </w:tc>
        <w:tc>
          <w:tcPr>
            <w:tcW w:w="1096" w:type="dxa"/>
            <w:tcBorders>
              <w:top w:val="nil"/>
              <w:left w:val="nil"/>
              <w:bottom w:val="nil"/>
              <w:right w:val="nil"/>
            </w:tcBorders>
            <w:shd w:val="clear" w:color="000000" w:fill="FF0000"/>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 </w:t>
            </w:r>
          </w:p>
        </w:tc>
      </w:tr>
      <w:tr w:rsidR="00125DFB" w:rsidRPr="00125DFB" w:rsidTr="00125DFB">
        <w:trPr>
          <w:trHeight w:val="285"/>
        </w:trPr>
        <w:tc>
          <w:tcPr>
            <w:tcW w:w="1496" w:type="dxa"/>
            <w:tcBorders>
              <w:top w:val="nil"/>
              <w:left w:val="nil"/>
              <w:bottom w:val="nil"/>
              <w:right w:val="nil"/>
            </w:tcBorders>
            <w:shd w:val="clear" w:color="auto" w:fill="auto"/>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100</w:t>
            </w:r>
            <w:r>
              <w:rPr>
                <w:rFonts w:ascii="Czcionka tekstu podstawowego" w:eastAsia="Times New Roman" w:hAnsi="Czcionka tekstu podstawowego" w:cs="Times New Roman"/>
                <w:color w:val="000000"/>
                <w:lang w:eastAsia="pl-PL"/>
              </w:rPr>
              <w:t>0</w:t>
            </w:r>
            <w:r w:rsidRPr="00125DFB">
              <w:rPr>
                <w:rFonts w:ascii="Czcionka tekstu podstawowego" w:eastAsia="Times New Roman" w:hAnsi="Czcionka tekstu podstawowego" w:cs="Times New Roman"/>
                <w:color w:val="000000"/>
                <w:lang w:eastAsia="pl-PL"/>
              </w:rPr>
              <w:t>1 - 20000</w:t>
            </w:r>
          </w:p>
        </w:tc>
        <w:tc>
          <w:tcPr>
            <w:tcW w:w="1096" w:type="dxa"/>
            <w:tcBorders>
              <w:top w:val="nil"/>
              <w:left w:val="nil"/>
              <w:bottom w:val="nil"/>
              <w:right w:val="nil"/>
            </w:tcBorders>
            <w:shd w:val="clear" w:color="000000" w:fill="E46D0A"/>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 </w:t>
            </w:r>
          </w:p>
        </w:tc>
      </w:tr>
      <w:tr w:rsidR="00125DFB" w:rsidRPr="00125DFB" w:rsidTr="00125DFB">
        <w:trPr>
          <w:trHeight w:val="285"/>
        </w:trPr>
        <w:tc>
          <w:tcPr>
            <w:tcW w:w="1496" w:type="dxa"/>
            <w:tcBorders>
              <w:top w:val="nil"/>
              <w:left w:val="nil"/>
              <w:bottom w:val="nil"/>
              <w:right w:val="nil"/>
            </w:tcBorders>
            <w:shd w:val="clear" w:color="auto" w:fill="auto"/>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20001</w:t>
            </w:r>
            <w:r>
              <w:rPr>
                <w:rFonts w:ascii="Czcionka tekstu podstawowego" w:eastAsia="Times New Roman" w:hAnsi="Czcionka tekstu podstawowego" w:cs="Times New Roman"/>
                <w:color w:val="000000"/>
                <w:lang w:eastAsia="pl-PL"/>
              </w:rPr>
              <w:t xml:space="preserve"> </w:t>
            </w:r>
            <w:r w:rsidRPr="00125DFB">
              <w:rPr>
                <w:rFonts w:ascii="Czcionka tekstu podstawowego" w:eastAsia="Times New Roman" w:hAnsi="Czcionka tekstu podstawowego" w:cs="Times New Roman"/>
                <w:color w:val="000000"/>
                <w:lang w:eastAsia="pl-PL"/>
              </w:rPr>
              <w:t>-</w:t>
            </w:r>
            <w:r>
              <w:rPr>
                <w:rFonts w:ascii="Czcionka tekstu podstawowego" w:eastAsia="Times New Roman" w:hAnsi="Czcionka tekstu podstawowego" w:cs="Times New Roman"/>
                <w:color w:val="000000"/>
                <w:lang w:eastAsia="pl-PL"/>
              </w:rPr>
              <w:t xml:space="preserve"> </w:t>
            </w:r>
            <w:r w:rsidRPr="00125DFB">
              <w:rPr>
                <w:rFonts w:ascii="Czcionka tekstu podstawowego" w:eastAsia="Times New Roman" w:hAnsi="Czcionka tekstu podstawowego" w:cs="Times New Roman"/>
                <w:color w:val="000000"/>
                <w:lang w:eastAsia="pl-PL"/>
              </w:rPr>
              <w:t>30000</w:t>
            </w:r>
          </w:p>
        </w:tc>
        <w:tc>
          <w:tcPr>
            <w:tcW w:w="1096" w:type="dxa"/>
            <w:tcBorders>
              <w:top w:val="nil"/>
              <w:left w:val="nil"/>
              <w:bottom w:val="nil"/>
              <w:right w:val="nil"/>
            </w:tcBorders>
            <w:shd w:val="clear" w:color="000000" w:fill="FFFF00"/>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 </w:t>
            </w:r>
          </w:p>
        </w:tc>
      </w:tr>
      <w:tr w:rsidR="00125DFB" w:rsidRPr="00125DFB" w:rsidTr="00125DFB">
        <w:trPr>
          <w:trHeight w:val="285"/>
        </w:trPr>
        <w:tc>
          <w:tcPr>
            <w:tcW w:w="1496" w:type="dxa"/>
            <w:tcBorders>
              <w:top w:val="nil"/>
              <w:left w:val="nil"/>
              <w:bottom w:val="nil"/>
              <w:right w:val="nil"/>
            </w:tcBorders>
            <w:shd w:val="clear" w:color="auto" w:fill="auto"/>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000000"/>
                <w:lang w:eastAsia="pl-PL"/>
              </w:rPr>
            </w:pPr>
            <w:r w:rsidRPr="00125DFB">
              <w:rPr>
                <w:rFonts w:ascii="Czcionka tekstu podstawowego" w:eastAsia="Times New Roman" w:hAnsi="Czcionka tekstu podstawowego" w:cs="Times New Roman"/>
                <w:color w:val="000000"/>
                <w:lang w:eastAsia="pl-PL"/>
              </w:rPr>
              <w:t>30001-</w:t>
            </w:r>
          </w:p>
        </w:tc>
        <w:tc>
          <w:tcPr>
            <w:tcW w:w="1096" w:type="dxa"/>
            <w:tcBorders>
              <w:top w:val="nil"/>
              <w:left w:val="nil"/>
              <w:bottom w:val="nil"/>
              <w:right w:val="nil"/>
            </w:tcBorders>
            <w:shd w:val="clear" w:color="000000" w:fill="00B050"/>
            <w:noWrap/>
            <w:vAlign w:val="bottom"/>
            <w:hideMark/>
          </w:tcPr>
          <w:p w:rsidR="00125DFB" w:rsidRPr="00125DFB" w:rsidRDefault="00125DFB" w:rsidP="00125DFB">
            <w:pPr>
              <w:spacing w:after="0" w:line="240" w:lineRule="auto"/>
              <w:rPr>
                <w:rFonts w:ascii="Czcionka tekstu podstawowego" w:eastAsia="Times New Roman" w:hAnsi="Czcionka tekstu podstawowego" w:cs="Times New Roman"/>
                <w:color w:val="92D050"/>
                <w:lang w:eastAsia="pl-PL"/>
              </w:rPr>
            </w:pPr>
            <w:r w:rsidRPr="00125DFB">
              <w:rPr>
                <w:rFonts w:ascii="Czcionka tekstu podstawowego" w:eastAsia="Times New Roman" w:hAnsi="Czcionka tekstu podstawowego" w:cs="Times New Roman"/>
                <w:color w:val="92D050"/>
                <w:lang w:eastAsia="pl-PL"/>
              </w:rPr>
              <w:t> </w:t>
            </w:r>
          </w:p>
        </w:tc>
      </w:tr>
    </w:tbl>
    <w:p w:rsidR="00125DFB" w:rsidRPr="0019168B" w:rsidRDefault="00125DFB" w:rsidP="0019168B">
      <w:pPr>
        <w:widowControl w:val="0"/>
        <w:suppressAutoHyphens/>
        <w:spacing w:after="0" w:line="360" w:lineRule="auto"/>
        <w:rPr>
          <w:rFonts w:ascii="Times New Roman" w:eastAsia="Times New Roman" w:hAnsi="Times New Roman" w:cs="Times New Roman"/>
          <w:b/>
          <w:bCs/>
          <w:color w:val="000000"/>
          <w:sz w:val="24"/>
          <w:szCs w:val="24"/>
        </w:rPr>
      </w:pPr>
    </w:p>
    <w:sectPr w:rsidR="00125DFB" w:rsidRPr="0019168B" w:rsidSect="00A67C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AA" w:rsidRDefault="00377DAA" w:rsidP="000E6F03">
      <w:pPr>
        <w:spacing w:after="0" w:line="240" w:lineRule="auto"/>
      </w:pPr>
      <w:r>
        <w:separator/>
      </w:r>
    </w:p>
  </w:endnote>
  <w:endnote w:type="continuationSeparator" w:id="0">
    <w:p w:rsidR="00377DAA" w:rsidRDefault="00377DAA" w:rsidP="000E6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AA" w:rsidRDefault="00377DAA" w:rsidP="000E6F03">
      <w:pPr>
        <w:spacing w:after="0" w:line="240" w:lineRule="auto"/>
      </w:pPr>
      <w:r>
        <w:separator/>
      </w:r>
    </w:p>
  </w:footnote>
  <w:footnote w:type="continuationSeparator" w:id="0">
    <w:p w:rsidR="00377DAA" w:rsidRDefault="00377DAA" w:rsidP="000E6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7"/>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08"/>
    <w:multiLevelType w:val="multilevel"/>
    <w:tmpl w:val="0000000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0F5488"/>
    <w:multiLevelType w:val="hybridMultilevel"/>
    <w:tmpl w:val="E146F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D60E0C"/>
    <w:multiLevelType w:val="hybridMultilevel"/>
    <w:tmpl w:val="8BC44CB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8A73A1"/>
    <w:rsid w:val="000E6F03"/>
    <w:rsid w:val="00125DFB"/>
    <w:rsid w:val="0019168B"/>
    <w:rsid w:val="00254E9E"/>
    <w:rsid w:val="00311513"/>
    <w:rsid w:val="00377DAA"/>
    <w:rsid w:val="004020FD"/>
    <w:rsid w:val="00405EB4"/>
    <w:rsid w:val="004B30BB"/>
    <w:rsid w:val="004E0A05"/>
    <w:rsid w:val="0054064C"/>
    <w:rsid w:val="00554F01"/>
    <w:rsid w:val="00667E90"/>
    <w:rsid w:val="0071684E"/>
    <w:rsid w:val="007323CC"/>
    <w:rsid w:val="008A6A37"/>
    <w:rsid w:val="008A73A1"/>
    <w:rsid w:val="008B0908"/>
    <w:rsid w:val="008D42A3"/>
    <w:rsid w:val="008D7465"/>
    <w:rsid w:val="0094596B"/>
    <w:rsid w:val="009F7752"/>
    <w:rsid w:val="00A67C04"/>
    <w:rsid w:val="00D3351F"/>
    <w:rsid w:val="00D8126B"/>
    <w:rsid w:val="00E352B6"/>
    <w:rsid w:val="00F12C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5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3A1"/>
    <w:pPr>
      <w:ind w:left="720"/>
      <w:contextualSpacing/>
    </w:pPr>
  </w:style>
  <w:style w:type="table" w:styleId="Tabela-Siatka">
    <w:name w:val="Table Grid"/>
    <w:basedOn w:val="Standardowy"/>
    <w:uiPriority w:val="59"/>
    <w:rsid w:val="00D33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335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51F"/>
    <w:rPr>
      <w:rFonts w:ascii="Tahoma" w:hAnsi="Tahoma" w:cs="Tahoma"/>
      <w:sz w:val="16"/>
      <w:szCs w:val="16"/>
    </w:rPr>
  </w:style>
  <w:style w:type="paragraph" w:styleId="Nagwek">
    <w:name w:val="header"/>
    <w:basedOn w:val="Normalny"/>
    <w:link w:val="NagwekZnak"/>
    <w:uiPriority w:val="99"/>
    <w:semiHidden/>
    <w:unhideWhenUsed/>
    <w:rsid w:val="000E6F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F03"/>
  </w:style>
  <w:style w:type="paragraph" w:styleId="Stopka">
    <w:name w:val="footer"/>
    <w:basedOn w:val="Normalny"/>
    <w:link w:val="StopkaZnak"/>
    <w:uiPriority w:val="99"/>
    <w:semiHidden/>
    <w:unhideWhenUsed/>
    <w:rsid w:val="000E6F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E6F03"/>
  </w:style>
</w:styles>
</file>

<file path=word/webSettings.xml><?xml version="1.0" encoding="utf-8"?>
<w:webSettings xmlns:r="http://schemas.openxmlformats.org/officeDocument/2006/relationships" xmlns:w="http://schemas.openxmlformats.org/wordprocessingml/2006/main">
  <w:divs>
    <w:div w:id="206112318">
      <w:bodyDiv w:val="1"/>
      <w:marLeft w:val="0"/>
      <w:marRight w:val="0"/>
      <w:marTop w:val="0"/>
      <w:marBottom w:val="0"/>
      <w:divBdr>
        <w:top w:val="none" w:sz="0" w:space="0" w:color="auto"/>
        <w:left w:val="none" w:sz="0" w:space="0" w:color="auto"/>
        <w:bottom w:val="none" w:sz="0" w:space="0" w:color="auto"/>
        <w:right w:val="none" w:sz="0" w:space="0" w:color="auto"/>
      </w:divBdr>
    </w:div>
    <w:div w:id="388267372">
      <w:bodyDiv w:val="1"/>
      <w:marLeft w:val="0"/>
      <w:marRight w:val="0"/>
      <w:marTop w:val="0"/>
      <w:marBottom w:val="0"/>
      <w:divBdr>
        <w:top w:val="none" w:sz="0" w:space="0" w:color="auto"/>
        <w:left w:val="none" w:sz="0" w:space="0" w:color="auto"/>
        <w:bottom w:val="none" w:sz="0" w:space="0" w:color="auto"/>
        <w:right w:val="none" w:sz="0" w:space="0" w:color="auto"/>
      </w:divBdr>
    </w:div>
    <w:div w:id="514811432">
      <w:bodyDiv w:val="1"/>
      <w:marLeft w:val="0"/>
      <w:marRight w:val="0"/>
      <w:marTop w:val="0"/>
      <w:marBottom w:val="0"/>
      <w:divBdr>
        <w:top w:val="none" w:sz="0" w:space="0" w:color="auto"/>
        <w:left w:val="none" w:sz="0" w:space="0" w:color="auto"/>
        <w:bottom w:val="none" w:sz="0" w:space="0" w:color="auto"/>
        <w:right w:val="none" w:sz="0" w:space="0" w:color="auto"/>
      </w:divBdr>
    </w:div>
    <w:div w:id="824198017">
      <w:bodyDiv w:val="1"/>
      <w:marLeft w:val="0"/>
      <w:marRight w:val="0"/>
      <w:marTop w:val="0"/>
      <w:marBottom w:val="0"/>
      <w:divBdr>
        <w:top w:val="none" w:sz="0" w:space="0" w:color="auto"/>
        <w:left w:val="none" w:sz="0" w:space="0" w:color="auto"/>
        <w:bottom w:val="none" w:sz="0" w:space="0" w:color="auto"/>
        <w:right w:val="none" w:sz="0" w:space="0" w:color="auto"/>
      </w:divBdr>
    </w:div>
    <w:div w:id="983508626">
      <w:bodyDiv w:val="1"/>
      <w:marLeft w:val="0"/>
      <w:marRight w:val="0"/>
      <w:marTop w:val="0"/>
      <w:marBottom w:val="0"/>
      <w:divBdr>
        <w:top w:val="none" w:sz="0" w:space="0" w:color="auto"/>
        <w:left w:val="none" w:sz="0" w:space="0" w:color="auto"/>
        <w:bottom w:val="none" w:sz="0" w:space="0" w:color="auto"/>
        <w:right w:val="none" w:sz="0" w:space="0" w:color="auto"/>
      </w:divBdr>
    </w:div>
    <w:div w:id="1066218998">
      <w:bodyDiv w:val="1"/>
      <w:marLeft w:val="0"/>
      <w:marRight w:val="0"/>
      <w:marTop w:val="0"/>
      <w:marBottom w:val="0"/>
      <w:divBdr>
        <w:top w:val="none" w:sz="0" w:space="0" w:color="auto"/>
        <w:left w:val="none" w:sz="0" w:space="0" w:color="auto"/>
        <w:bottom w:val="none" w:sz="0" w:space="0" w:color="auto"/>
        <w:right w:val="none" w:sz="0" w:space="0" w:color="auto"/>
      </w:divBdr>
    </w:div>
    <w:div w:id="1162506173">
      <w:bodyDiv w:val="1"/>
      <w:marLeft w:val="0"/>
      <w:marRight w:val="0"/>
      <w:marTop w:val="0"/>
      <w:marBottom w:val="0"/>
      <w:divBdr>
        <w:top w:val="none" w:sz="0" w:space="0" w:color="auto"/>
        <w:left w:val="none" w:sz="0" w:space="0" w:color="auto"/>
        <w:bottom w:val="none" w:sz="0" w:space="0" w:color="auto"/>
        <w:right w:val="none" w:sz="0" w:space="0" w:color="auto"/>
      </w:divBdr>
    </w:div>
    <w:div w:id="1172598239">
      <w:bodyDiv w:val="1"/>
      <w:marLeft w:val="0"/>
      <w:marRight w:val="0"/>
      <w:marTop w:val="0"/>
      <w:marBottom w:val="0"/>
      <w:divBdr>
        <w:top w:val="none" w:sz="0" w:space="0" w:color="auto"/>
        <w:left w:val="none" w:sz="0" w:space="0" w:color="auto"/>
        <w:bottom w:val="none" w:sz="0" w:space="0" w:color="auto"/>
        <w:right w:val="none" w:sz="0" w:space="0" w:color="auto"/>
      </w:divBdr>
    </w:div>
    <w:div w:id="1327826173">
      <w:bodyDiv w:val="1"/>
      <w:marLeft w:val="0"/>
      <w:marRight w:val="0"/>
      <w:marTop w:val="0"/>
      <w:marBottom w:val="0"/>
      <w:divBdr>
        <w:top w:val="none" w:sz="0" w:space="0" w:color="auto"/>
        <w:left w:val="none" w:sz="0" w:space="0" w:color="auto"/>
        <w:bottom w:val="none" w:sz="0" w:space="0" w:color="auto"/>
        <w:right w:val="none" w:sz="0" w:space="0" w:color="auto"/>
      </w:divBdr>
    </w:div>
    <w:div w:id="1495875514">
      <w:bodyDiv w:val="1"/>
      <w:marLeft w:val="0"/>
      <w:marRight w:val="0"/>
      <w:marTop w:val="0"/>
      <w:marBottom w:val="0"/>
      <w:divBdr>
        <w:top w:val="none" w:sz="0" w:space="0" w:color="auto"/>
        <w:left w:val="none" w:sz="0" w:space="0" w:color="auto"/>
        <w:bottom w:val="none" w:sz="0" w:space="0" w:color="auto"/>
        <w:right w:val="none" w:sz="0" w:space="0" w:color="auto"/>
      </w:divBdr>
    </w:div>
    <w:div w:id="1602105003">
      <w:bodyDiv w:val="1"/>
      <w:marLeft w:val="0"/>
      <w:marRight w:val="0"/>
      <w:marTop w:val="0"/>
      <w:marBottom w:val="0"/>
      <w:divBdr>
        <w:top w:val="none" w:sz="0" w:space="0" w:color="auto"/>
        <w:left w:val="none" w:sz="0" w:space="0" w:color="auto"/>
        <w:bottom w:val="none" w:sz="0" w:space="0" w:color="auto"/>
        <w:right w:val="none" w:sz="0" w:space="0" w:color="auto"/>
      </w:divBdr>
    </w:div>
    <w:div w:id="1686902906">
      <w:bodyDiv w:val="1"/>
      <w:marLeft w:val="0"/>
      <w:marRight w:val="0"/>
      <w:marTop w:val="0"/>
      <w:marBottom w:val="0"/>
      <w:divBdr>
        <w:top w:val="none" w:sz="0" w:space="0" w:color="auto"/>
        <w:left w:val="none" w:sz="0" w:space="0" w:color="auto"/>
        <w:bottom w:val="none" w:sz="0" w:space="0" w:color="auto"/>
        <w:right w:val="none" w:sz="0" w:space="0" w:color="auto"/>
      </w:divBdr>
    </w:div>
    <w:div w:id="1749186159">
      <w:bodyDiv w:val="1"/>
      <w:marLeft w:val="0"/>
      <w:marRight w:val="0"/>
      <w:marTop w:val="0"/>
      <w:marBottom w:val="0"/>
      <w:divBdr>
        <w:top w:val="none" w:sz="0" w:space="0" w:color="auto"/>
        <w:left w:val="none" w:sz="0" w:space="0" w:color="auto"/>
        <w:bottom w:val="none" w:sz="0" w:space="0" w:color="auto"/>
        <w:right w:val="none" w:sz="0" w:space="0" w:color="auto"/>
      </w:divBdr>
    </w:div>
    <w:div w:id="1903062009">
      <w:bodyDiv w:val="1"/>
      <w:marLeft w:val="0"/>
      <w:marRight w:val="0"/>
      <w:marTop w:val="0"/>
      <w:marBottom w:val="0"/>
      <w:divBdr>
        <w:top w:val="none" w:sz="0" w:space="0" w:color="auto"/>
        <w:left w:val="none" w:sz="0" w:space="0" w:color="auto"/>
        <w:bottom w:val="none" w:sz="0" w:space="0" w:color="auto"/>
        <w:right w:val="none" w:sz="0" w:space="0" w:color="auto"/>
      </w:divBdr>
    </w:div>
    <w:div w:id="1984697778">
      <w:bodyDiv w:val="1"/>
      <w:marLeft w:val="0"/>
      <w:marRight w:val="0"/>
      <w:marTop w:val="0"/>
      <w:marBottom w:val="0"/>
      <w:divBdr>
        <w:top w:val="none" w:sz="0" w:space="0" w:color="auto"/>
        <w:left w:val="none" w:sz="0" w:space="0" w:color="auto"/>
        <w:bottom w:val="none" w:sz="0" w:space="0" w:color="auto"/>
        <w:right w:val="none" w:sz="0" w:space="0" w:color="auto"/>
      </w:divBdr>
    </w:div>
    <w:div w:id="21405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we&#322;\Desktop\ZZ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liki%20Pobrane\DP_20111122_2347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we&#322;\Desktop\ZZL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we&#322;\Desktop\ZZL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we&#322;\Desktop\ZZ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we&#322;\AppData\Roaming\Microsoft\Excel\ZZL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we&#322;\AppData\Roaming\Microsoft\Excel\ZZL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Zeszy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Zeszy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liki%20Pobrane\DP_20111122_2347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scatterChart>
        <c:scatterStyle val="lineMarker"/>
        <c:ser>
          <c:idx val="0"/>
          <c:order val="0"/>
          <c:spPr>
            <a:ln w="28575">
              <a:noFill/>
            </a:ln>
          </c:spPr>
          <c:trendline>
            <c:trendlineType val="linear"/>
            <c:dispEq val="1"/>
            <c:trendlineLbl>
              <c:layout>
                <c:manualLayout>
                  <c:x val="0.39541907261592391"/>
                  <c:y val="-0.15945319335083175"/>
                </c:manualLayout>
              </c:layout>
              <c:numFmt formatCode="General" sourceLinked="0"/>
            </c:trendlineLbl>
          </c:trendline>
          <c:yVal>
            <c:numRef>
              <c:f>Arkusz1!$C$2:$C$17</c:f>
              <c:numCache>
                <c:formatCode>General</c:formatCode>
                <c:ptCount val="16"/>
                <c:pt idx="0">
                  <c:v>14791</c:v>
                </c:pt>
                <c:pt idx="1">
                  <c:v>14969</c:v>
                </c:pt>
                <c:pt idx="2">
                  <c:v>15177</c:v>
                </c:pt>
                <c:pt idx="3">
                  <c:v>15356</c:v>
                </c:pt>
                <c:pt idx="4">
                  <c:v>14757</c:v>
                </c:pt>
                <c:pt idx="5">
                  <c:v>14526</c:v>
                </c:pt>
                <c:pt idx="6">
                  <c:v>14207</c:v>
                </c:pt>
                <c:pt idx="7">
                  <c:v>13782</c:v>
                </c:pt>
                <c:pt idx="8">
                  <c:v>13617</c:v>
                </c:pt>
                <c:pt idx="9">
                  <c:v>13795</c:v>
                </c:pt>
                <c:pt idx="10">
                  <c:v>14116</c:v>
                </c:pt>
                <c:pt idx="11">
                  <c:v>14594</c:v>
                </c:pt>
                <c:pt idx="12">
                  <c:v>15241</c:v>
                </c:pt>
                <c:pt idx="13">
                  <c:v>15800</c:v>
                </c:pt>
                <c:pt idx="14">
                  <c:v>15868</c:v>
                </c:pt>
                <c:pt idx="15">
                  <c:v>15961</c:v>
                </c:pt>
              </c:numCache>
            </c:numRef>
          </c:yVal>
        </c:ser>
        <c:axId val="79827712"/>
        <c:axId val="79844480"/>
      </c:scatterChart>
      <c:valAx>
        <c:axId val="79827712"/>
        <c:scaling>
          <c:orientation val="minMax"/>
        </c:scaling>
        <c:axPos val="b"/>
        <c:tickLblPos val="nextTo"/>
        <c:crossAx val="79844480"/>
        <c:crosses val="autoZero"/>
        <c:crossBetween val="midCat"/>
      </c:valAx>
      <c:valAx>
        <c:axId val="79844480"/>
        <c:scaling>
          <c:orientation val="minMax"/>
        </c:scaling>
        <c:axPos val="l"/>
        <c:majorGridlines/>
        <c:numFmt formatCode="General" sourceLinked="1"/>
        <c:tickLblPos val="nextTo"/>
        <c:crossAx val="79827712"/>
        <c:crosses val="autoZero"/>
        <c:crossBetween val="midCat"/>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Bezrobocie wg wykształcenia</a:t>
            </a:r>
          </a:p>
        </c:rich>
      </c:tx>
    </c:title>
    <c:plotArea>
      <c:layout/>
      <c:pieChart>
        <c:varyColors val="1"/>
        <c:ser>
          <c:idx val="0"/>
          <c:order val="0"/>
          <c:dLbls>
            <c:showPercent val="1"/>
            <c:showLeaderLines val="1"/>
          </c:dLbls>
          <c:cat>
            <c:strRef>
              <c:f>Arkusz3!$A$13:$A$17</c:f>
              <c:strCache>
                <c:ptCount val="5"/>
                <c:pt idx="0">
                  <c:v>Wyższe</c:v>
                </c:pt>
                <c:pt idx="1">
                  <c:v>Policealne, średnie, zawodowe</c:v>
                </c:pt>
                <c:pt idx="2">
                  <c:v>Średnie ogólnokształcące</c:v>
                </c:pt>
                <c:pt idx="3">
                  <c:v>Zasadnicze zawodowe</c:v>
                </c:pt>
                <c:pt idx="4">
                  <c:v>Gimnazjalne i niżej</c:v>
                </c:pt>
              </c:strCache>
            </c:strRef>
          </c:cat>
          <c:val>
            <c:numRef>
              <c:f>Arkusz3!$C$13:$C$17</c:f>
              <c:numCache>
                <c:formatCode>0.0%</c:formatCode>
                <c:ptCount val="5"/>
                <c:pt idx="0">
                  <c:v>0.12117760387003326</c:v>
                </c:pt>
                <c:pt idx="1">
                  <c:v>0.25157325570766631</c:v>
                </c:pt>
                <c:pt idx="2">
                  <c:v>0.12724562476708784</c:v>
                </c:pt>
                <c:pt idx="3">
                  <c:v>0.29309314376920431</c:v>
                </c:pt>
                <c:pt idx="4">
                  <c:v>0.20691037188600844</c:v>
                </c:pt>
              </c:numCache>
            </c:numRef>
          </c:val>
        </c:ser>
        <c:dLbls>
          <c:showPercent val="1"/>
        </c:dLbls>
        <c:firstSliceAng val="0"/>
      </c:pieChart>
    </c:plotArea>
    <c:legend>
      <c:legendPos val="t"/>
      <c:txPr>
        <a:bodyPr/>
        <a:lstStyle/>
        <a:p>
          <a:pPr rtl="0">
            <a:defRPr/>
          </a:pPr>
          <a:endParaRPr lang="pl-PL"/>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l-PL" sz="1200"/>
              <a:t>Dynamika 1 – rok porównawczy to 1995 (100%)</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l-PL"/>
          </a:p>
        </c:rich>
      </c:tx>
    </c:title>
    <c:plotArea>
      <c:layout/>
      <c:lineChart>
        <c:grouping val="standard"/>
        <c:ser>
          <c:idx val="0"/>
          <c:order val="0"/>
          <c:marker>
            <c:symbol val="none"/>
          </c:marker>
          <c:cat>
            <c:numRef>
              <c:f>Arkusz2!$A$3:$A$18</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Arkusz2!$C$3:$C$18</c:f>
              <c:numCache>
                <c:formatCode>0.0%</c:formatCode>
                <c:ptCount val="16"/>
                <c:pt idx="0">
                  <c:v>1</c:v>
                </c:pt>
                <c:pt idx="1">
                  <c:v>1.0120343452099234</c:v>
                </c:pt>
                <c:pt idx="2">
                  <c:v>1.026096950848489</c:v>
                </c:pt>
                <c:pt idx="3">
                  <c:v>1.0381989047393685</c:v>
                </c:pt>
                <c:pt idx="4">
                  <c:v>0.99770130484754238</c:v>
                </c:pt>
                <c:pt idx="5">
                  <c:v>0.98208369954702157</c:v>
                </c:pt>
                <c:pt idx="6">
                  <c:v>0.9605165303224934</c:v>
                </c:pt>
                <c:pt idx="7">
                  <c:v>0.93178284091677377</c:v>
                </c:pt>
                <c:pt idx="8">
                  <c:v>0.92062740855925962</c:v>
                </c:pt>
                <c:pt idx="9">
                  <c:v>0.93266175376918459</c:v>
                </c:pt>
                <c:pt idx="10">
                  <c:v>0.95436414035562156</c:v>
                </c:pt>
                <c:pt idx="11">
                  <c:v>0.98668108985193625</c:v>
                </c:pt>
                <c:pt idx="12">
                  <c:v>1.0304239064295855</c:v>
                </c:pt>
                <c:pt idx="13">
                  <c:v>1.0682171590832283</c:v>
                </c:pt>
                <c:pt idx="14">
                  <c:v>1.072814549388142</c:v>
                </c:pt>
                <c:pt idx="15">
                  <c:v>1.0791021567169237</c:v>
                </c:pt>
              </c:numCache>
            </c:numRef>
          </c:val>
        </c:ser>
        <c:marker val="1"/>
        <c:axId val="82721792"/>
        <c:axId val="82726272"/>
      </c:lineChart>
      <c:catAx>
        <c:axId val="82721792"/>
        <c:scaling>
          <c:orientation val="minMax"/>
        </c:scaling>
        <c:axPos val="b"/>
        <c:numFmt formatCode="General" sourceLinked="1"/>
        <c:majorTickMark val="none"/>
        <c:tickLblPos val="nextTo"/>
        <c:crossAx val="82726272"/>
        <c:crosses val="autoZero"/>
        <c:auto val="1"/>
        <c:lblAlgn val="ctr"/>
        <c:lblOffset val="100"/>
      </c:catAx>
      <c:valAx>
        <c:axId val="82726272"/>
        <c:scaling>
          <c:orientation val="minMax"/>
        </c:scaling>
        <c:axPos val="l"/>
        <c:majorGridlines/>
        <c:numFmt formatCode="0.0%" sourceLinked="1"/>
        <c:majorTickMark val="none"/>
        <c:tickLblPos val="nextTo"/>
        <c:spPr>
          <a:ln w="9525">
            <a:noFill/>
          </a:ln>
        </c:spPr>
        <c:crossAx val="827217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b="1" i="0" u="none" strike="noStrike" baseline="0"/>
              <a:t>Dynamika 2 – rok porównawczy to rok poprzedni (100%)</a:t>
            </a:r>
            <a:endParaRPr lang="pl-PL" sz="1200"/>
          </a:p>
        </c:rich>
      </c:tx>
    </c:title>
    <c:plotArea>
      <c:layout/>
      <c:lineChart>
        <c:grouping val="standard"/>
        <c:ser>
          <c:idx val="0"/>
          <c:order val="0"/>
          <c:marker>
            <c:symbol val="none"/>
          </c:marker>
          <c:cat>
            <c:numRef>
              <c:f>Arkusz2!$A$4:$A$18</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Arkusz2!$D$4:$D$18</c:f>
              <c:numCache>
                <c:formatCode>0.0%</c:formatCode>
                <c:ptCount val="15"/>
                <c:pt idx="0">
                  <c:v>1.012034345209923</c:v>
                </c:pt>
                <c:pt idx="1">
                  <c:v>1.0138953837931708</c:v>
                </c:pt>
                <c:pt idx="2">
                  <c:v>1.0117941622191442</c:v>
                </c:pt>
                <c:pt idx="3">
                  <c:v>0.96099244594946598</c:v>
                </c:pt>
                <c:pt idx="4">
                  <c:v>0.98434641187233085</c:v>
                </c:pt>
                <c:pt idx="5">
                  <c:v>0.97803937766763061</c:v>
                </c:pt>
                <c:pt idx="6">
                  <c:v>0.97008516928274757</c:v>
                </c:pt>
                <c:pt idx="7">
                  <c:v>0.98802786242925555</c:v>
                </c:pt>
                <c:pt idx="8">
                  <c:v>1.0130718954248348</c:v>
                </c:pt>
                <c:pt idx="9">
                  <c:v>1.0232693004711835</c:v>
                </c:pt>
                <c:pt idx="10">
                  <c:v>1.033862283933124</c:v>
                </c:pt>
                <c:pt idx="11">
                  <c:v>1.0443332876524576</c:v>
                </c:pt>
                <c:pt idx="12">
                  <c:v>1.0366773833737943</c:v>
                </c:pt>
                <c:pt idx="13">
                  <c:v>1.0043037974683529</c:v>
                </c:pt>
                <c:pt idx="14">
                  <c:v>1.0058608520292387</c:v>
                </c:pt>
              </c:numCache>
            </c:numRef>
          </c:val>
        </c:ser>
        <c:marker val="1"/>
        <c:axId val="89107456"/>
        <c:axId val="89127552"/>
      </c:lineChart>
      <c:catAx>
        <c:axId val="89107456"/>
        <c:scaling>
          <c:orientation val="minMax"/>
        </c:scaling>
        <c:axPos val="b"/>
        <c:numFmt formatCode="General" sourceLinked="1"/>
        <c:majorTickMark val="none"/>
        <c:tickLblPos val="nextTo"/>
        <c:crossAx val="89127552"/>
        <c:crosses val="autoZero"/>
        <c:auto val="1"/>
        <c:lblAlgn val="ctr"/>
        <c:lblOffset val="100"/>
      </c:catAx>
      <c:valAx>
        <c:axId val="89127552"/>
        <c:scaling>
          <c:orientation val="minMax"/>
        </c:scaling>
        <c:axPos val="l"/>
        <c:majorGridlines/>
        <c:title/>
        <c:numFmt formatCode="0.0%" sourceLinked="1"/>
        <c:majorTickMark val="none"/>
        <c:tickLblPos val="nextTo"/>
        <c:crossAx val="891074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scatterChart>
        <c:scatterStyle val="lineMarker"/>
        <c:ser>
          <c:idx val="0"/>
          <c:order val="0"/>
          <c:spPr>
            <a:ln w="28575">
              <a:noFill/>
            </a:ln>
          </c:spPr>
          <c:trendline>
            <c:trendlineType val="linear"/>
            <c:dispEq val="1"/>
            <c:trendlineLbl>
              <c:layout>
                <c:manualLayout>
                  <c:x val="0.45255533683289589"/>
                  <c:y val="-0.3226407115777199"/>
                </c:manualLayout>
              </c:layout>
              <c:numFmt formatCode="General" sourceLinked="0"/>
            </c:trendlineLbl>
          </c:trendline>
          <c:yVal>
            <c:numRef>
              <c:f>Arkusz1!$C$31:$C$46</c:f>
              <c:numCache>
                <c:formatCode>General</c:formatCode>
                <c:ptCount val="16"/>
                <c:pt idx="0">
                  <c:v>1320</c:v>
                </c:pt>
                <c:pt idx="1">
                  <c:v>1326</c:v>
                </c:pt>
                <c:pt idx="2">
                  <c:v>1321</c:v>
                </c:pt>
                <c:pt idx="3">
                  <c:v>1305</c:v>
                </c:pt>
                <c:pt idx="4">
                  <c:v>1287</c:v>
                </c:pt>
                <c:pt idx="5">
                  <c:v>1338</c:v>
                </c:pt>
                <c:pt idx="6">
                  <c:v>1293</c:v>
                </c:pt>
                <c:pt idx="7">
                  <c:v>1231</c:v>
                </c:pt>
                <c:pt idx="8">
                  <c:v>1212</c:v>
                </c:pt>
                <c:pt idx="9">
                  <c:v>1214</c:v>
                </c:pt>
                <c:pt idx="10">
                  <c:v>1245</c:v>
                </c:pt>
                <c:pt idx="11">
                  <c:v>1307</c:v>
                </c:pt>
                <c:pt idx="12">
                  <c:v>1276</c:v>
                </c:pt>
                <c:pt idx="13">
                  <c:v>1322</c:v>
                </c:pt>
                <c:pt idx="14">
                  <c:v>1297</c:v>
                </c:pt>
                <c:pt idx="15">
                  <c:v>1297</c:v>
                </c:pt>
              </c:numCache>
            </c:numRef>
          </c:yVal>
        </c:ser>
        <c:axId val="89470848"/>
        <c:axId val="89473792"/>
      </c:scatterChart>
      <c:valAx>
        <c:axId val="89470848"/>
        <c:scaling>
          <c:orientation val="minMax"/>
        </c:scaling>
        <c:axPos val="b"/>
        <c:tickLblPos val="nextTo"/>
        <c:crossAx val="89473792"/>
        <c:crosses val="autoZero"/>
        <c:crossBetween val="midCat"/>
      </c:valAx>
      <c:valAx>
        <c:axId val="89473792"/>
        <c:scaling>
          <c:orientation val="minMax"/>
        </c:scaling>
        <c:axPos val="l"/>
        <c:majorGridlines/>
        <c:numFmt formatCode="General" sourceLinked="1"/>
        <c:tickLblPos val="nextTo"/>
        <c:crossAx val="89470848"/>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l-PL" sz="1100"/>
              <a:t>Dynamika 1 – rok porównawczy to 1995 (100%)</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l-PL"/>
          </a:p>
        </c:rich>
      </c:tx>
      <c:layout>
        <c:manualLayout>
          <c:xMode val="edge"/>
          <c:yMode val="edge"/>
          <c:x val="0.33544444444444477"/>
          <c:y val="3.7037037037037056E-2"/>
        </c:manualLayout>
      </c:layout>
    </c:title>
    <c:plotArea>
      <c:layout/>
      <c:lineChart>
        <c:grouping val="standard"/>
        <c:ser>
          <c:idx val="0"/>
          <c:order val="0"/>
          <c:marker>
            <c:symbol val="none"/>
          </c:marker>
          <c:cat>
            <c:numRef>
              <c:f>Arkusz2!$A$22:$A$37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Arkusz2!$C$22:$C$37</c:f>
              <c:numCache>
                <c:formatCode>0.0%</c:formatCode>
                <c:ptCount val="16"/>
                <c:pt idx="0" formatCode="0.00%">
                  <c:v>1</c:v>
                </c:pt>
                <c:pt idx="1">
                  <c:v>1.0045454545454546</c:v>
                </c:pt>
                <c:pt idx="2">
                  <c:v>1.0007575757575764</c:v>
                </c:pt>
                <c:pt idx="3">
                  <c:v>0.9886363636363632</c:v>
                </c:pt>
                <c:pt idx="4">
                  <c:v>0.97500000000000031</c:v>
                </c:pt>
                <c:pt idx="5">
                  <c:v>1.0136363636363637</c:v>
                </c:pt>
                <c:pt idx="6">
                  <c:v>0.97954545454545494</c:v>
                </c:pt>
                <c:pt idx="7">
                  <c:v>0.93257575757575761</c:v>
                </c:pt>
                <c:pt idx="8">
                  <c:v>0.91818181818181854</c:v>
                </c:pt>
                <c:pt idx="9">
                  <c:v>0.91969696969696957</c:v>
                </c:pt>
                <c:pt idx="10">
                  <c:v>0.94318181818181857</c:v>
                </c:pt>
                <c:pt idx="11">
                  <c:v>0.99015151515151512</c:v>
                </c:pt>
                <c:pt idx="12">
                  <c:v>0.96666666666666667</c:v>
                </c:pt>
                <c:pt idx="13">
                  <c:v>1.0015151515151515</c:v>
                </c:pt>
                <c:pt idx="14">
                  <c:v>0.98257575757575755</c:v>
                </c:pt>
                <c:pt idx="15">
                  <c:v>0.98257575757575755</c:v>
                </c:pt>
              </c:numCache>
            </c:numRef>
          </c:val>
        </c:ser>
        <c:marker val="1"/>
        <c:axId val="89500288"/>
        <c:axId val="89652608"/>
      </c:lineChart>
      <c:catAx>
        <c:axId val="89500288"/>
        <c:scaling>
          <c:orientation val="minMax"/>
        </c:scaling>
        <c:axPos val="b"/>
        <c:numFmt formatCode="General" sourceLinked="1"/>
        <c:majorTickMark val="none"/>
        <c:tickLblPos val="nextTo"/>
        <c:crossAx val="89652608"/>
        <c:crosses val="autoZero"/>
        <c:auto val="1"/>
        <c:lblAlgn val="ctr"/>
        <c:lblOffset val="100"/>
      </c:catAx>
      <c:valAx>
        <c:axId val="89652608"/>
        <c:scaling>
          <c:orientation val="minMax"/>
        </c:scaling>
        <c:axPos val="l"/>
        <c:majorGridlines/>
        <c:numFmt formatCode="0.00%" sourceLinked="1"/>
        <c:majorTickMark val="none"/>
        <c:tickLblPos val="nextTo"/>
        <c:spPr>
          <a:ln w="9525">
            <a:noFill/>
          </a:ln>
        </c:spPr>
        <c:crossAx val="895002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l-PL" sz="1100"/>
              <a:t>Dynamika 2 – rok porównawczy to rok poprzedni (100%)</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l-PL"/>
          </a:p>
        </c:rich>
      </c:tx>
    </c:title>
    <c:plotArea>
      <c:layout/>
      <c:lineChart>
        <c:grouping val="standard"/>
        <c:ser>
          <c:idx val="0"/>
          <c:order val="0"/>
          <c:marker>
            <c:symbol val="none"/>
          </c:marker>
          <c:cat>
            <c:numRef>
              <c:f>Arkusz2!$A$23:$A$37</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Arkusz2!$D$23:$D$37</c:f>
              <c:numCache>
                <c:formatCode>0.0%</c:formatCode>
                <c:ptCount val="15"/>
                <c:pt idx="0">
                  <c:v>1.0045454545454546</c:v>
                </c:pt>
                <c:pt idx="1">
                  <c:v>0.9962292609351433</c:v>
                </c:pt>
                <c:pt idx="2">
                  <c:v>0.98788796366389131</c:v>
                </c:pt>
                <c:pt idx="3">
                  <c:v>0.98620689655172411</c:v>
                </c:pt>
                <c:pt idx="4">
                  <c:v>1.0396270396270397</c:v>
                </c:pt>
                <c:pt idx="5">
                  <c:v>0.96636771300448465</c:v>
                </c:pt>
                <c:pt idx="6">
                  <c:v>0.95204949729311761</c:v>
                </c:pt>
                <c:pt idx="7">
                  <c:v>0.98456539398862675</c:v>
                </c:pt>
                <c:pt idx="8">
                  <c:v>1.0016501650165024</c:v>
                </c:pt>
                <c:pt idx="9">
                  <c:v>1.0255354200988467</c:v>
                </c:pt>
                <c:pt idx="10">
                  <c:v>1.0497991967871474</c:v>
                </c:pt>
                <c:pt idx="11">
                  <c:v>0.97628156082631956</c:v>
                </c:pt>
                <c:pt idx="12">
                  <c:v>1.0360501567398126</c:v>
                </c:pt>
                <c:pt idx="13">
                  <c:v>0.98108925869894104</c:v>
                </c:pt>
                <c:pt idx="14">
                  <c:v>1</c:v>
                </c:pt>
              </c:numCache>
            </c:numRef>
          </c:val>
        </c:ser>
        <c:marker val="1"/>
        <c:axId val="90833280"/>
        <c:axId val="90836352"/>
      </c:lineChart>
      <c:catAx>
        <c:axId val="90833280"/>
        <c:scaling>
          <c:orientation val="minMax"/>
        </c:scaling>
        <c:axPos val="b"/>
        <c:numFmt formatCode="General" sourceLinked="1"/>
        <c:majorTickMark val="none"/>
        <c:tickLblPos val="nextTo"/>
        <c:crossAx val="90836352"/>
        <c:crosses val="autoZero"/>
        <c:auto val="1"/>
        <c:lblAlgn val="ctr"/>
        <c:lblOffset val="100"/>
      </c:catAx>
      <c:valAx>
        <c:axId val="90836352"/>
        <c:scaling>
          <c:orientation val="minMax"/>
        </c:scaling>
        <c:axPos val="l"/>
        <c:majorGridlines/>
        <c:numFmt formatCode="0.0%" sourceLinked="1"/>
        <c:majorTickMark val="none"/>
        <c:tickLblPos val="nextTo"/>
        <c:spPr>
          <a:ln w="9525">
            <a:noFill/>
          </a:ln>
        </c:spPr>
        <c:crossAx val="908332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plotArea>
      <c:layout/>
      <c:scatterChart>
        <c:scatterStyle val="lineMarker"/>
        <c:ser>
          <c:idx val="0"/>
          <c:order val="0"/>
          <c:spPr>
            <a:ln w="28575">
              <a:noFill/>
            </a:ln>
          </c:spPr>
          <c:trendline>
            <c:trendlineType val="linear"/>
            <c:dispEq val="1"/>
            <c:trendlineLbl>
              <c:layout>
                <c:manualLayout>
                  <c:x val="0.39658814523184666"/>
                  <c:y val="-0.25655766987459921"/>
                </c:manualLayout>
              </c:layout>
              <c:numFmt formatCode="General" sourceLinked="0"/>
            </c:trendlineLbl>
          </c:trendline>
          <c:yVal>
            <c:numRef>
              <c:f>Arkusz1!$C$28:$C$34</c:f>
              <c:numCache>
                <c:formatCode>General</c:formatCode>
                <c:ptCount val="7"/>
                <c:pt idx="0">
                  <c:v>19</c:v>
                </c:pt>
                <c:pt idx="1">
                  <c:v>17.8</c:v>
                </c:pt>
                <c:pt idx="2">
                  <c:v>14.8</c:v>
                </c:pt>
                <c:pt idx="3">
                  <c:v>11.2</c:v>
                </c:pt>
                <c:pt idx="4">
                  <c:v>9.5</c:v>
                </c:pt>
                <c:pt idx="5">
                  <c:v>12.1</c:v>
                </c:pt>
                <c:pt idx="6">
                  <c:v>12.4</c:v>
                </c:pt>
              </c:numCache>
            </c:numRef>
          </c:yVal>
        </c:ser>
        <c:axId val="91034752"/>
        <c:axId val="91036672"/>
      </c:scatterChart>
      <c:valAx>
        <c:axId val="91034752"/>
        <c:scaling>
          <c:orientation val="minMax"/>
        </c:scaling>
        <c:axPos val="b"/>
        <c:tickLblPos val="nextTo"/>
        <c:crossAx val="91036672"/>
        <c:crosses val="autoZero"/>
        <c:crossBetween val="midCat"/>
      </c:valAx>
      <c:valAx>
        <c:axId val="91036672"/>
        <c:scaling>
          <c:orientation val="minMax"/>
        </c:scaling>
        <c:axPos val="l"/>
        <c:majorGridlines/>
        <c:numFmt formatCode="General" sourceLinked="1"/>
        <c:tickLblPos val="nextTo"/>
        <c:crossAx val="91034752"/>
        <c:crosses val="autoZero"/>
        <c:crossBetween val="midCat"/>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chart>
    <c:plotArea>
      <c:layout/>
      <c:scatterChart>
        <c:scatterStyle val="lineMarker"/>
        <c:ser>
          <c:idx val="0"/>
          <c:order val="0"/>
          <c:spPr>
            <a:ln w="28575">
              <a:noFill/>
            </a:ln>
          </c:spPr>
          <c:trendline>
            <c:trendlineType val="linear"/>
            <c:dispEq val="1"/>
            <c:trendlineLbl>
              <c:layout>
                <c:manualLayout>
                  <c:x val="0.34897703412073489"/>
                  <c:y val="-0.21338837853601644"/>
                </c:manualLayout>
              </c:layout>
              <c:numFmt formatCode="General" sourceLinked="0"/>
            </c:trendlineLbl>
          </c:trendline>
          <c:yVal>
            <c:numRef>
              <c:f>Arkusz1!$C$39:$C$45</c:f>
              <c:numCache>
                <c:formatCode>General</c:formatCode>
                <c:ptCount val="7"/>
                <c:pt idx="0">
                  <c:v>15</c:v>
                </c:pt>
                <c:pt idx="1">
                  <c:v>13.8</c:v>
                </c:pt>
                <c:pt idx="2">
                  <c:v>11.3</c:v>
                </c:pt>
                <c:pt idx="3">
                  <c:v>8.7000000000000011</c:v>
                </c:pt>
                <c:pt idx="4">
                  <c:v>7.5</c:v>
                </c:pt>
                <c:pt idx="5">
                  <c:v>9.7000000000000011</c:v>
                </c:pt>
                <c:pt idx="6">
                  <c:v>10.4</c:v>
                </c:pt>
              </c:numCache>
            </c:numRef>
          </c:yVal>
        </c:ser>
        <c:axId val="99842688"/>
        <c:axId val="102336768"/>
      </c:scatterChart>
      <c:valAx>
        <c:axId val="99842688"/>
        <c:scaling>
          <c:orientation val="minMax"/>
        </c:scaling>
        <c:axPos val="b"/>
        <c:tickLblPos val="nextTo"/>
        <c:crossAx val="102336768"/>
        <c:crosses val="autoZero"/>
        <c:crossBetween val="midCat"/>
      </c:valAx>
      <c:valAx>
        <c:axId val="102336768"/>
        <c:scaling>
          <c:orientation val="minMax"/>
        </c:scaling>
        <c:axPos val="l"/>
        <c:majorGridlines/>
        <c:numFmt formatCode="General" sourceLinked="1"/>
        <c:tickLblPos val="nextTo"/>
        <c:crossAx val="99842688"/>
        <c:crosses val="autoZero"/>
        <c:crossBetween val="midCat"/>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400"/>
              <a:t>Bezrobotni wg wykształcenia</a:t>
            </a:r>
          </a:p>
        </c:rich>
      </c:tx>
    </c:title>
    <c:plotArea>
      <c:layout/>
      <c:pieChart>
        <c:varyColors val="1"/>
        <c:ser>
          <c:idx val="0"/>
          <c:order val="0"/>
          <c:dLbls>
            <c:showPercent val="1"/>
            <c:showLeaderLines val="1"/>
          </c:dLbls>
          <c:cat>
            <c:strRef>
              <c:f>Arkusz3!$A$3:$A$8</c:f>
              <c:strCache>
                <c:ptCount val="6"/>
                <c:pt idx="0">
                  <c:v>Wyższe</c:v>
                </c:pt>
                <c:pt idx="1">
                  <c:v>Policealne, średnie, zawodowe</c:v>
                </c:pt>
                <c:pt idx="2">
                  <c:v>Średnie ogólnokształcące</c:v>
                </c:pt>
                <c:pt idx="3">
                  <c:v>Zasadnicze zawodowe</c:v>
                </c:pt>
                <c:pt idx="4">
                  <c:v>Gimnazjalne i niżej</c:v>
                </c:pt>
                <c:pt idx="5">
                  <c:v>Ogółem</c:v>
                </c:pt>
              </c:strCache>
            </c:strRef>
          </c:cat>
          <c:val>
            <c:numRef>
              <c:f>Arkusz3!$C$3:$C$7</c:f>
              <c:numCache>
                <c:formatCode>0.0%</c:formatCode>
                <c:ptCount val="5"/>
                <c:pt idx="0">
                  <c:v>0.10471088746849912</c:v>
                </c:pt>
                <c:pt idx="1">
                  <c:v>0.21991388986374427</c:v>
                </c:pt>
                <c:pt idx="2">
                  <c:v>0.1090435083332225</c:v>
                </c:pt>
                <c:pt idx="3">
                  <c:v>0.28454048844174007</c:v>
                </c:pt>
                <c:pt idx="4">
                  <c:v>0.28179122589279409</c:v>
                </c:pt>
              </c:numCache>
            </c:numRef>
          </c:val>
        </c:ser>
        <c:dLbls>
          <c:showPercent val="1"/>
        </c:dLbls>
        <c:firstSliceAng val="0"/>
      </c:pieChart>
    </c:plotArea>
    <c:legend>
      <c:legendPos val="t"/>
      <c:txPr>
        <a:bodyPr/>
        <a:lstStyle/>
        <a:p>
          <a:pPr rtl="0">
            <a:defRPr/>
          </a:pPr>
          <a:endParaRPr lang="pl-PL"/>
        </a:p>
      </c:txP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2693-FC0E-4F56-9D32-C5A16912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5</cp:revision>
  <dcterms:created xsi:type="dcterms:W3CDTF">2011-11-28T13:01:00Z</dcterms:created>
  <dcterms:modified xsi:type="dcterms:W3CDTF">2011-11-28T23:52:00Z</dcterms:modified>
</cp:coreProperties>
</file>